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5BA072A8" w:rsidR="004C56F2" w:rsidRPr="00490B71" w:rsidRDefault="004C56F2"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bookmarkStart w:id="0" w:name="OLE_LINK137"/>
      <w:bookmarkStart w:id="1" w:name="OLE_LINK138"/>
      <w:r w:rsidRPr="00490B71">
        <w:rPr>
          <w:rFonts w:eastAsia="Times New Roman" w:cs="Arial"/>
          <w:noProof w:val="0"/>
          <w:sz w:val="24"/>
          <w:szCs w:val="28"/>
          <w:lang w:val="en-US" w:eastAsia="x-none"/>
        </w:rPr>
        <w:t>3GPP TSG-RAN WG2 Meeting #113bis electronic</w:t>
      </w:r>
      <w:r w:rsidRPr="00490B71">
        <w:rPr>
          <w:rFonts w:eastAsia="Times New Roman" w:cs="Arial"/>
          <w:noProof w:val="0"/>
          <w:sz w:val="24"/>
          <w:szCs w:val="28"/>
          <w:lang w:val="en-US" w:eastAsia="x-none"/>
        </w:rPr>
        <w:tab/>
      </w:r>
      <w:r w:rsidRPr="00490B71">
        <w:rPr>
          <w:rFonts w:eastAsia="Times New Roman" w:cs="Arial"/>
          <w:noProof w:val="0"/>
          <w:sz w:val="24"/>
          <w:szCs w:val="28"/>
          <w:lang w:val="en-US" w:eastAsia="x-none"/>
        </w:rPr>
        <w:tab/>
        <w:t>R2-2</w:t>
      </w:r>
      <w:r w:rsidR="009857FD" w:rsidRPr="00490B71">
        <w:rPr>
          <w:rFonts w:eastAsia="Times New Roman" w:cs="Arial"/>
          <w:noProof w:val="0"/>
          <w:sz w:val="24"/>
          <w:szCs w:val="28"/>
          <w:lang w:val="en-US" w:eastAsia="x-none"/>
        </w:rPr>
        <w:t>1</w:t>
      </w:r>
      <w:r w:rsidR="008B102F">
        <w:rPr>
          <w:rFonts w:eastAsia="Times New Roman" w:cs="Arial"/>
          <w:noProof w:val="0"/>
          <w:sz w:val="24"/>
          <w:szCs w:val="28"/>
          <w:lang w:val="en-US" w:eastAsia="x-none"/>
        </w:rPr>
        <w:t>03260</w:t>
      </w:r>
    </w:p>
    <w:p w14:paraId="41F9B491" w14:textId="7ECC8B0F" w:rsidR="0097167E" w:rsidRPr="00490B71" w:rsidRDefault="004C56F2"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sidRPr="00490B71">
        <w:rPr>
          <w:rFonts w:eastAsia="Times New Roman" w:cs="Arial"/>
          <w:noProof w:val="0"/>
          <w:sz w:val="24"/>
          <w:szCs w:val="28"/>
          <w:lang w:val="en-US" w:eastAsia="x-none"/>
        </w:rPr>
        <w:t>Online, April 12 – April 20, 2021</w:t>
      </w:r>
      <w:r w:rsidR="008037B4" w:rsidRPr="00490B71">
        <w:rPr>
          <w:rFonts w:cs="Arial"/>
          <w:noProof w:val="0"/>
          <w:szCs w:val="24"/>
          <w:lang w:val="en-US" w:eastAsia="x-none"/>
        </w:rPr>
        <w:tab/>
      </w:r>
    </w:p>
    <w:p w14:paraId="54D4CAE8" w14:textId="77777777" w:rsidR="00A07E02" w:rsidRPr="00490B71" w:rsidRDefault="00A07E02" w:rsidP="00115117">
      <w:pPr>
        <w:pStyle w:val="3GPPHeader"/>
        <w:rPr>
          <w:rFonts w:ascii="Arial" w:hAnsi="Arial" w:cs="Arial"/>
          <w:color w:val="FF0000"/>
          <w:szCs w:val="24"/>
          <w:lang w:val="en-US" w:eastAsia="zh-TW"/>
        </w:rPr>
      </w:pPr>
    </w:p>
    <w:p w14:paraId="027912C8" w14:textId="5A7AAEBD" w:rsidR="00A07E02" w:rsidRPr="00490B71" w:rsidRDefault="00A07E02" w:rsidP="00115117">
      <w:pPr>
        <w:pStyle w:val="3GPPHeader"/>
        <w:rPr>
          <w:rFonts w:ascii="Arial" w:hAnsi="Arial" w:cs="Arial"/>
          <w:szCs w:val="24"/>
          <w:lang w:val="en-US" w:eastAsia="zh-TW"/>
        </w:rPr>
      </w:pPr>
      <w:r w:rsidRPr="00490B71">
        <w:rPr>
          <w:rFonts w:ascii="Arial" w:hAnsi="Arial" w:cs="Arial"/>
          <w:szCs w:val="24"/>
          <w:lang w:val="en-US"/>
        </w:rPr>
        <w:t>Agenda Item:</w:t>
      </w:r>
      <w:r w:rsidRPr="00490B71">
        <w:rPr>
          <w:rFonts w:ascii="Arial" w:hAnsi="Arial" w:cs="Arial"/>
          <w:szCs w:val="24"/>
          <w:lang w:val="en-US"/>
        </w:rPr>
        <w:tab/>
      </w:r>
      <w:r w:rsidR="00281A77" w:rsidRPr="00490B71">
        <w:rPr>
          <w:rFonts w:ascii="Arial" w:hAnsi="Arial" w:cs="Arial"/>
          <w:szCs w:val="24"/>
          <w:lang w:val="en-US"/>
        </w:rPr>
        <w:t>8.17</w:t>
      </w:r>
    </w:p>
    <w:p w14:paraId="79D236BA" w14:textId="6031BF3A" w:rsidR="00A07E02" w:rsidRPr="00490B71" w:rsidRDefault="00A07E02" w:rsidP="00115117">
      <w:pPr>
        <w:pStyle w:val="3GPPHeader"/>
        <w:rPr>
          <w:rFonts w:ascii="Arial" w:hAnsi="Arial" w:cs="Arial"/>
          <w:szCs w:val="24"/>
          <w:lang w:val="en-US"/>
        </w:rPr>
      </w:pPr>
      <w:r w:rsidRPr="00490B71">
        <w:rPr>
          <w:rFonts w:ascii="Arial" w:hAnsi="Arial" w:cs="Arial"/>
          <w:szCs w:val="24"/>
          <w:lang w:val="en-US"/>
        </w:rPr>
        <w:t xml:space="preserve">Source: </w:t>
      </w:r>
      <w:r w:rsidRPr="00490B71">
        <w:rPr>
          <w:rFonts w:ascii="Arial" w:hAnsi="Arial" w:cs="Arial"/>
          <w:szCs w:val="24"/>
          <w:lang w:val="en-US"/>
        </w:rPr>
        <w:tab/>
        <w:t>MediaTek Inc.</w:t>
      </w:r>
    </w:p>
    <w:p w14:paraId="108A86FF" w14:textId="24F0EC92" w:rsidR="00A07E02" w:rsidRPr="00490B71" w:rsidRDefault="00FF0668" w:rsidP="005C491E">
      <w:pPr>
        <w:pStyle w:val="3GPPHeaderArial"/>
        <w:tabs>
          <w:tab w:val="left" w:pos="1701"/>
        </w:tabs>
        <w:ind w:left="1701" w:hanging="1701"/>
        <w:rPr>
          <w:b/>
          <w:sz w:val="24"/>
          <w:lang w:eastAsia="zh-TW"/>
        </w:rPr>
      </w:pPr>
      <w:r w:rsidRPr="00490B71">
        <w:rPr>
          <w:b/>
          <w:sz w:val="24"/>
        </w:rPr>
        <w:t xml:space="preserve">Title:  </w:t>
      </w:r>
      <w:r w:rsidRPr="00490B71">
        <w:rPr>
          <w:b/>
          <w:sz w:val="24"/>
        </w:rPr>
        <w:tab/>
      </w:r>
      <w:r w:rsidR="00BB13F5" w:rsidRPr="00490B71">
        <w:rPr>
          <w:b/>
          <w:sz w:val="24"/>
        </w:rPr>
        <w:t>RAN2 Impacts of</w:t>
      </w:r>
      <w:r w:rsidR="00BB13F5" w:rsidRPr="00490B71">
        <w:t xml:space="preserve"> </w:t>
      </w:r>
      <w:r w:rsidR="00BA0042">
        <w:rPr>
          <w:b/>
          <w:sz w:val="24"/>
        </w:rPr>
        <w:t>L1/L2-C</w:t>
      </w:r>
      <w:r w:rsidR="00D455FA" w:rsidRPr="00490B71">
        <w:rPr>
          <w:b/>
          <w:sz w:val="24"/>
        </w:rPr>
        <w:t>entric I</w:t>
      </w:r>
      <w:r w:rsidR="00BA0042">
        <w:rPr>
          <w:b/>
          <w:sz w:val="24"/>
        </w:rPr>
        <w:t>nter-C</w:t>
      </w:r>
      <w:r w:rsidR="008658A0" w:rsidRPr="00490B71">
        <w:rPr>
          <w:b/>
          <w:sz w:val="24"/>
        </w:rPr>
        <w:t>ell M</w:t>
      </w:r>
      <w:r w:rsidR="00BB13F5" w:rsidRPr="00490B71">
        <w:rPr>
          <w:b/>
          <w:sz w:val="24"/>
        </w:rPr>
        <w:t>obility</w:t>
      </w:r>
    </w:p>
    <w:p w14:paraId="2D698DC6" w14:textId="77777777" w:rsidR="00A07E02" w:rsidRPr="00490B71" w:rsidRDefault="00A07E02" w:rsidP="00115117">
      <w:pPr>
        <w:pStyle w:val="3GPPHeaderArial"/>
        <w:tabs>
          <w:tab w:val="left" w:pos="1701"/>
        </w:tabs>
        <w:rPr>
          <w:b/>
          <w:sz w:val="24"/>
          <w:lang w:eastAsia="zh-TW"/>
        </w:rPr>
      </w:pPr>
    </w:p>
    <w:p w14:paraId="4570B40E" w14:textId="77777777" w:rsidR="00A07E02" w:rsidRPr="00490B71" w:rsidRDefault="00A07E02" w:rsidP="00115117">
      <w:pPr>
        <w:pStyle w:val="3GPPHeader"/>
        <w:rPr>
          <w:rFonts w:ascii="Arial" w:hAnsi="Arial" w:cs="Arial"/>
          <w:szCs w:val="24"/>
          <w:lang w:val="en-US"/>
        </w:rPr>
      </w:pPr>
      <w:r w:rsidRPr="00490B71">
        <w:rPr>
          <w:rFonts w:ascii="Arial" w:hAnsi="Arial" w:cs="Arial"/>
          <w:szCs w:val="24"/>
          <w:lang w:val="en-US"/>
        </w:rPr>
        <w:t>Document for:</w:t>
      </w:r>
      <w:r w:rsidRPr="00490B71">
        <w:rPr>
          <w:rFonts w:ascii="Arial" w:hAnsi="Arial" w:cs="Arial"/>
          <w:szCs w:val="24"/>
          <w:lang w:val="en-US"/>
        </w:rPr>
        <w:tab/>
        <w:t>Discussion and decision</w:t>
      </w:r>
    </w:p>
    <w:p w14:paraId="0FB84FBC" w14:textId="2A534442" w:rsidR="00A07E02" w:rsidRPr="00490B71" w:rsidRDefault="00A07E02" w:rsidP="00115117">
      <w:pPr>
        <w:pStyle w:val="1"/>
        <w:overflowPunct w:val="0"/>
        <w:autoSpaceDE w:val="0"/>
        <w:autoSpaceDN w:val="0"/>
        <w:adjustRightInd w:val="0"/>
        <w:rPr>
          <w:rFonts w:eastAsia="新細明體" w:cs="Arial"/>
          <w:lang w:val="en-US"/>
        </w:rPr>
      </w:pPr>
      <w:r w:rsidRPr="00490B71">
        <w:rPr>
          <w:rFonts w:eastAsia="新細明體" w:cs="Arial"/>
          <w:lang w:val="en-US"/>
        </w:rPr>
        <w:t>Introduction</w:t>
      </w:r>
      <w:bookmarkStart w:id="2" w:name="OLE_LINK39"/>
      <w:bookmarkStart w:id="3" w:name="OLE_LINK38"/>
      <w:bookmarkStart w:id="4" w:name="OLE_LINK37"/>
    </w:p>
    <w:p w14:paraId="3FB80A72" w14:textId="2BD6BB67" w:rsidR="007621DD" w:rsidRPr="00490B71" w:rsidRDefault="00281A77" w:rsidP="00F836CB">
      <w:pPr>
        <w:spacing w:after="120"/>
        <w:jc w:val="both"/>
        <w:rPr>
          <w:rFonts w:ascii="Arial" w:hAnsi="Arial" w:cs="Arial"/>
          <w:sz w:val="20"/>
          <w:szCs w:val="20"/>
        </w:rPr>
      </w:pPr>
      <w:r w:rsidRPr="00490B71">
        <w:rPr>
          <w:rFonts w:ascii="Arial" w:hAnsi="Arial" w:cs="Arial"/>
          <w:sz w:val="20"/>
          <w:szCs w:val="20"/>
        </w:rPr>
        <w:t>Regarding TCI state switching for L1/L</w:t>
      </w:r>
      <w:r w:rsidR="0051078E" w:rsidRPr="00490B71">
        <w:rPr>
          <w:rFonts w:ascii="Arial" w:hAnsi="Arial" w:cs="Arial"/>
          <w:sz w:val="20"/>
          <w:szCs w:val="20"/>
        </w:rPr>
        <w:t>2</w:t>
      </w:r>
      <w:r w:rsidR="00BB13F5" w:rsidRPr="00490B71">
        <w:rPr>
          <w:rFonts w:ascii="Arial" w:hAnsi="Arial" w:cs="Arial"/>
          <w:sz w:val="20"/>
          <w:szCs w:val="20"/>
        </w:rPr>
        <w:t>-c</w:t>
      </w:r>
      <w:r w:rsidR="0051078E" w:rsidRPr="00490B71">
        <w:rPr>
          <w:rFonts w:ascii="Arial" w:hAnsi="Arial" w:cs="Arial"/>
          <w:sz w:val="20"/>
          <w:szCs w:val="20"/>
        </w:rPr>
        <w:t>entric i</w:t>
      </w:r>
      <w:r w:rsidRPr="00490B71">
        <w:rPr>
          <w:rFonts w:ascii="Arial" w:hAnsi="Arial" w:cs="Arial"/>
          <w:sz w:val="20"/>
          <w:szCs w:val="20"/>
        </w:rPr>
        <w:t xml:space="preserve">nter-cell mobility, </w:t>
      </w:r>
      <w:r w:rsidR="00AF29E3" w:rsidRPr="00490B71">
        <w:rPr>
          <w:rFonts w:ascii="Arial" w:hAnsi="Arial" w:cs="Arial"/>
          <w:sz w:val="20"/>
          <w:szCs w:val="20"/>
        </w:rPr>
        <w:t>RAN1</w:t>
      </w:r>
      <w:r w:rsidR="00A002C6">
        <w:rPr>
          <w:rFonts w:ascii="Arial" w:hAnsi="Arial" w:cs="Arial"/>
          <w:sz w:val="20"/>
          <w:szCs w:val="20"/>
        </w:rPr>
        <w:t xml:space="preserve"> sent an LS [1] to RAN2, cap</w:t>
      </w:r>
      <w:r w:rsidR="008B102F">
        <w:rPr>
          <w:rFonts w:ascii="Arial" w:hAnsi="Arial" w:cs="Arial"/>
          <w:sz w:val="20"/>
          <w:szCs w:val="20"/>
        </w:rPr>
        <w:t>turing the following agreements.</w:t>
      </w:r>
    </w:p>
    <w:tbl>
      <w:tblPr>
        <w:tblStyle w:val="afa"/>
        <w:tblW w:w="0" w:type="auto"/>
        <w:tblLook w:val="04A0" w:firstRow="1" w:lastRow="0" w:firstColumn="1" w:lastColumn="0" w:noHBand="0" w:noVBand="1"/>
      </w:tblPr>
      <w:tblGrid>
        <w:gridCol w:w="9629"/>
      </w:tblGrid>
      <w:tr w:rsidR="008D3E33" w:rsidRPr="00490B71" w14:paraId="4B85B389" w14:textId="77777777" w:rsidTr="008D3E33">
        <w:tc>
          <w:tcPr>
            <w:tcW w:w="9629" w:type="dxa"/>
          </w:tcPr>
          <w:p w14:paraId="1755CEA7" w14:textId="77777777" w:rsidR="00281A77" w:rsidRPr="00490B71" w:rsidRDefault="00281A77" w:rsidP="007A1262">
            <w:pPr>
              <w:spacing w:after="0"/>
              <w:rPr>
                <w:rFonts w:ascii="Times New Roman" w:eastAsia="SimSun" w:hAnsi="Times New Roman" w:cs="Times"/>
                <w:color w:val="000000"/>
                <w:sz w:val="20"/>
                <w:szCs w:val="20"/>
                <w:lang w:eastAsia="ko-KR"/>
              </w:rPr>
            </w:pPr>
            <w:r w:rsidRPr="00490B71">
              <w:rPr>
                <w:rFonts w:ascii="Times New Roman" w:eastAsia="SimSun" w:hAnsi="Times New Roman" w:cs="Times"/>
                <w:b/>
                <w:bCs/>
                <w:color w:val="000000"/>
                <w:sz w:val="20"/>
                <w:szCs w:val="20"/>
                <w:highlight w:val="green"/>
                <w:lang w:eastAsia="en-US"/>
              </w:rPr>
              <w:t>Agreement</w:t>
            </w:r>
          </w:p>
          <w:p w14:paraId="51E58FEB" w14:textId="77777777" w:rsidR="00281A77" w:rsidRPr="00490B71" w:rsidRDefault="00281A77" w:rsidP="007A1262">
            <w:p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 xml:space="preserve">On Rel.17 enhancements </w:t>
            </w:r>
            <w:r w:rsidRPr="00490B71">
              <w:rPr>
                <w:rFonts w:ascii="Times New Roman" w:eastAsia="SimSun" w:hAnsi="Times New Roman" w:cs="Times"/>
                <w:color w:val="000000"/>
                <w:sz w:val="20"/>
                <w:szCs w:val="20"/>
                <w:lang w:eastAsia="en-US"/>
              </w:rPr>
              <w:t xml:space="preserve">for L1/L2-centric inter-cell mobility, </w:t>
            </w:r>
          </w:p>
          <w:p w14:paraId="6ECF0D80" w14:textId="77777777" w:rsidR="00281A77" w:rsidRPr="00490B71" w:rsidRDefault="00281A77" w:rsidP="007A1262">
            <w:pPr>
              <w:numPr>
                <w:ilvl w:val="0"/>
                <w:numId w:val="31"/>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 xml:space="preserve">Discuss whether to support at least the source RS types already agreed for intra-cell mobility for the purpose of referencing to non-serving cell(s). Note: This implies the following source RS(s): </w:t>
            </w:r>
          </w:p>
          <w:p w14:paraId="1845CD41" w14:textId="77777777" w:rsidR="00281A77" w:rsidRPr="00490B71" w:rsidRDefault="00281A77" w:rsidP="007A1262">
            <w:pPr>
              <w:numPr>
                <w:ilvl w:val="1"/>
                <w:numId w:val="32"/>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CSI-RS for BM configured for non-serving cell(s) for DL QCL and UL TX spatial references</w:t>
            </w:r>
          </w:p>
          <w:p w14:paraId="48E003DD" w14:textId="77777777" w:rsidR="00281A77" w:rsidRPr="00490B71" w:rsidRDefault="00281A77" w:rsidP="007A1262">
            <w:pPr>
              <w:numPr>
                <w:ilvl w:val="1"/>
                <w:numId w:val="32"/>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CSI-RS for tracking (TRS) configured for non-serving cell(s) for DL QCL and UL TX spatial references</w:t>
            </w:r>
          </w:p>
          <w:p w14:paraId="5501198A" w14:textId="77777777" w:rsidR="00281A77" w:rsidRPr="00490B71" w:rsidRDefault="00281A77" w:rsidP="007A1262">
            <w:pPr>
              <w:numPr>
                <w:ilvl w:val="1"/>
                <w:numId w:val="32"/>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SSB configured for non-serving cell(s) for UL TX spatial references</w:t>
            </w:r>
          </w:p>
          <w:p w14:paraId="263D9E53" w14:textId="77777777" w:rsidR="00281A77" w:rsidRPr="00490B71" w:rsidRDefault="00281A77" w:rsidP="007A1262">
            <w:pPr>
              <w:numPr>
                <w:ilvl w:val="1"/>
                <w:numId w:val="32"/>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SRS for BM configured for non-serving cell(s) for UL TX spatial references</w:t>
            </w:r>
          </w:p>
          <w:p w14:paraId="24EF8BCE" w14:textId="77777777" w:rsidR="00281A77" w:rsidRPr="00490B71" w:rsidRDefault="00281A77" w:rsidP="007A1262">
            <w:pPr>
              <w:numPr>
                <w:ilvl w:val="1"/>
                <w:numId w:val="32"/>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 xml:space="preserve">FFS: whether to support CSI-RS for mobility </w:t>
            </w:r>
          </w:p>
          <w:p w14:paraId="14D3136A" w14:textId="77777777" w:rsidR="00281A77" w:rsidRPr="00490B71" w:rsidRDefault="00281A77" w:rsidP="007A1262">
            <w:pPr>
              <w:numPr>
                <w:ilvl w:val="1"/>
                <w:numId w:val="32"/>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FFS: whether to support other source RS(s) potentially agreed later for intra-cell mobility</w:t>
            </w:r>
          </w:p>
          <w:p w14:paraId="009C781E" w14:textId="77777777" w:rsidR="00281A77" w:rsidRPr="00490B71" w:rsidRDefault="00281A77" w:rsidP="007A1262">
            <w:pPr>
              <w:numPr>
                <w:ilvl w:val="1"/>
                <w:numId w:val="32"/>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FFS: whether to support CSI-RS for BM and tracking configured for non-serving cell(s) and without non-serving cell SSB as QCL-</w:t>
            </w:r>
            <w:proofErr w:type="spellStart"/>
            <w:r w:rsidRPr="00490B71">
              <w:rPr>
                <w:rFonts w:ascii="Times New Roman" w:eastAsia="SimSun" w:hAnsi="Times New Roman" w:cs="Times"/>
                <w:sz w:val="20"/>
                <w:szCs w:val="20"/>
                <w:lang w:eastAsia="en-US"/>
              </w:rPr>
              <w:t>TypeD</w:t>
            </w:r>
            <w:proofErr w:type="spellEnd"/>
            <w:r w:rsidRPr="00490B71">
              <w:rPr>
                <w:rFonts w:ascii="Times New Roman" w:eastAsia="SimSun" w:hAnsi="Times New Roman" w:cs="Times"/>
                <w:sz w:val="20"/>
                <w:szCs w:val="20"/>
                <w:lang w:eastAsia="en-US"/>
              </w:rPr>
              <w:t xml:space="preserve"> source</w:t>
            </w:r>
          </w:p>
          <w:p w14:paraId="0DB8C9A1" w14:textId="77777777" w:rsidR="00281A77" w:rsidRPr="00490B71" w:rsidRDefault="00281A77" w:rsidP="007A1262">
            <w:pPr>
              <w:numPr>
                <w:ilvl w:val="0"/>
                <w:numId w:val="32"/>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 xml:space="preserve">Send an LS to RAN2 on TCI state update (beam indication) using source RS configured for non-serving cell(s) for DL reception and UL transmission. The following topics are considered for the LS: </w:t>
            </w:r>
          </w:p>
          <w:p w14:paraId="051BD7D8" w14:textId="77777777" w:rsidR="00281A77" w:rsidRPr="00490B71" w:rsidRDefault="00281A77" w:rsidP="007A1262">
            <w:pPr>
              <w:numPr>
                <w:ilvl w:val="1"/>
                <w:numId w:val="32"/>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RRC configuration issues</w:t>
            </w:r>
          </w:p>
          <w:p w14:paraId="18343AD9" w14:textId="77777777" w:rsidR="00281A77" w:rsidRPr="00490B71" w:rsidRDefault="00281A77" w:rsidP="007A1262">
            <w:pPr>
              <w:numPr>
                <w:ilvl w:val="1"/>
                <w:numId w:val="32"/>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Serving cell issues</w:t>
            </w:r>
          </w:p>
          <w:p w14:paraId="26C24999" w14:textId="77777777" w:rsidR="00281A77" w:rsidRPr="00490B71" w:rsidRDefault="00281A77" w:rsidP="007A1262">
            <w:pPr>
              <w:numPr>
                <w:ilvl w:val="1"/>
                <w:numId w:val="32"/>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C-RNTI issues</w:t>
            </w:r>
          </w:p>
          <w:p w14:paraId="068E3B9A" w14:textId="77777777" w:rsidR="00281A77" w:rsidRPr="00490B71" w:rsidRDefault="00281A77" w:rsidP="007A1262">
            <w:pPr>
              <w:numPr>
                <w:ilvl w:val="1"/>
                <w:numId w:val="32"/>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Issues related to CU-DU split</w:t>
            </w:r>
          </w:p>
          <w:p w14:paraId="199149F1" w14:textId="77777777" w:rsidR="00281A77" w:rsidRPr="00490B71" w:rsidRDefault="00281A77" w:rsidP="007A1262">
            <w:pPr>
              <w:numPr>
                <w:ilvl w:val="1"/>
                <w:numId w:val="32"/>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Inter-band CA issues</w:t>
            </w:r>
          </w:p>
          <w:p w14:paraId="1E6CB5C3" w14:textId="6B8973BC" w:rsidR="00C67417" w:rsidRPr="00490B71" w:rsidRDefault="00281A77" w:rsidP="007A1262">
            <w:pPr>
              <w:numPr>
                <w:ilvl w:val="1"/>
                <w:numId w:val="32"/>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Inter-frequency issues</w:t>
            </w:r>
          </w:p>
        </w:tc>
      </w:tr>
    </w:tbl>
    <w:p w14:paraId="0EC5F34B" w14:textId="54E65869" w:rsidR="008B67CC" w:rsidRPr="00490B71" w:rsidRDefault="003A4656" w:rsidP="00565263">
      <w:pPr>
        <w:spacing w:before="120" w:after="120"/>
        <w:jc w:val="both"/>
        <w:rPr>
          <w:rFonts w:ascii="Arial" w:hAnsi="Arial" w:cs="Arial"/>
          <w:sz w:val="20"/>
          <w:szCs w:val="20"/>
        </w:rPr>
      </w:pPr>
      <w:r w:rsidRPr="00490B71">
        <w:rPr>
          <w:rFonts w:ascii="Arial" w:hAnsi="Arial" w:cs="Arial"/>
          <w:sz w:val="20"/>
          <w:szCs w:val="20"/>
        </w:rPr>
        <w:t xml:space="preserve">While the considered inter-cell mobility is </w:t>
      </w:r>
      <w:r w:rsidR="0011794B" w:rsidRPr="00490B71">
        <w:rPr>
          <w:rFonts w:ascii="Arial" w:hAnsi="Arial" w:cs="Arial"/>
          <w:sz w:val="20"/>
          <w:szCs w:val="20"/>
        </w:rPr>
        <w:t>“</w:t>
      </w:r>
      <w:r w:rsidRPr="00490B71">
        <w:rPr>
          <w:rFonts w:ascii="Arial" w:hAnsi="Arial" w:cs="Arial"/>
          <w:sz w:val="20"/>
          <w:szCs w:val="20"/>
        </w:rPr>
        <w:t>L1/L2-centric</w:t>
      </w:r>
      <w:r w:rsidR="0011794B" w:rsidRPr="00490B71">
        <w:rPr>
          <w:rFonts w:ascii="Arial" w:hAnsi="Arial" w:cs="Arial"/>
          <w:sz w:val="20"/>
          <w:szCs w:val="20"/>
        </w:rPr>
        <w:t>”</w:t>
      </w:r>
      <w:r w:rsidR="00621F7F" w:rsidRPr="00490B71">
        <w:rPr>
          <w:rFonts w:ascii="Arial" w:hAnsi="Arial" w:cs="Arial"/>
          <w:sz w:val="20"/>
          <w:szCs w:val="20"/>
        </w:rPr>
        <w:t xml:space="preserve"> and was mainly discussed in RAN1</w:t>
      </w:r>
      <w:r w:rsidR="0011794B" w:rsidRPr="00490B71">
        <w:rPr>
          <w:rFonts w:ascii="Arial" w:hAnsi="Arial" w:cs="Arial"/>
          <w:sz w:val="20"/>
          <w:szCs w:val="20"/>
        </w:rPr>
        <w:t xml:space="preserve"> up to now</w:t>
      </w:r>
      <w:r w:rsidRPr="00490B71">
        <w:rPr>
          <w:rFonts w:ascii="Arial" w:hAnsi="Arial" w:cs="Arial"/>
          <w:sz w:val="20"/>
          <w:szCs w:val="20"/>
        </w:rPr>
        <w:t xml:space="preserve">, RAN2 impacts </w:t>
      </w:r>
      <w:r w:rsidR="0011794B" w:rsidRPr="00490B71">
        <w:rPr>
          <w:rFonts w:ascii="Arial" w:hAnsi="Arial" w:cs="Arial"/>
          <w:sz w:val="20"/>
          <w:szCs w:val="20"/>
        </w:rPr>
        <w:t xml:space="preserve">are unavoidable. </w:t>
      </w:r>
      <w:r w:rsidRPr="00490B71">
        <w:rPr>
          <w:rFonts w:ascii="Arial" w:hAnsi="Arial" w:cs="Arial"/>
          <w:sz w:val="20"/>
          <w:szCs w:val="20"/>
        </w:rPr>
        <w:t>In the LS, RAN</w:t>
      </w:r>
      <w:r w:rsidR="00560DA2" w:rsidRPr="00490B71">
        <w:rPr>
          <w:rFonts w:ascii="Arial" w:hAnsi="Arial" w:cs="Arial"/>
          <w:sz w:val="20"/>
          <w:szCs w:val="20"/>
        </w:rPr>
        <w:t xml:space="preserve">1 </w:t>
      </w:r>
      <w:r w:rsidRPr="00490B71">
        <w:rPr>
          <w:rFonts w:ascii="Arial" w:hAnsi="Arial" w:cs="Arial"/>
          <w:sz w:val="20"/>
          <w:szCs w:val="20"/>
        </w:rPr>
        <w:t>list</w:t>
      </w:r>
      <w:r w:rsidR="00560DA2" w:rsidRPr="00490B71">
        <w:rPr>
          <w:rFonts w:ascii="Arial" w:hAnsi="Arial" w:cs="Arial"/>
          <w:sz w:val="20"/>
          <w:szCs w:val="20"/>
        </w:rPr>
        <w:t>s</w:t>
      </w:r>
      <w:r w:rsidRPr="00490B71">
        <w:rPr>
          <w:rFonts w:ascii="Arial" w:hAnsi="Arial" w:cs="Arial"/>
          <w:sz w:val="20"/>
          <w:szCs w:val="20"/>
        </w:rPr>
        <w:t xml:space="preserve"> the RAN2 topics</w:t>
      </w:r>
      <w:r w:rsidR="00560DA2" w:rsidRPr="00490B71">
        <w:rPr>
          <w:rFonts w:ascii="Arial" w:hAnsi="Arial" w:cs="Arial"/>
          <w:sz w:val="20"/>
          <w:szCs w:val="20"/>
        </w:rPr>
        <w:t xml:space="preserve">. </w:t>
      </w:r>
      <w:r w:rsidR="00FF3040" w:rsidRPr="00490B71">
        <w:rPr>
          <w:rFonts w:ascii="Arial" w:hAnsi="Arial" w:cs="Arial"/>
          <w:sz w:val="20"/>
          <w:szCs w:val="20"/>
        </w:rPr>
        <w:t xml:space="preserve">In this contribution, we </w:t>
      </w:r>
      <w:bookmarkEnd w:id="2"/>
      <w:bookmarkEnd w:id="3"/>
      <w:bookmarkEnd w:id="4"/>
      <w:r w:rsidR="00560DA2" w:rsidRPr="00490B71">
        <w:rPr>
          <w:rFonts w:ascii="Arial" w:hAnsi="Arial" w:cs="Arial"/>
          <w:sz w:val="20"/>
          <w:szCs w:val="20"/>
        </w:rPr>
        <w:t xml:space="preserve">present our views about the </w:t>
      </w:r>
      <w:r w:rsidR="00782257" w:rsidRPr="00490B71">
        <w:rPr>
          <w:rFonts w:ascii="Arial" w:hAnsi="Arial" w:cs="Arial"/>
          <w:sz w:val="20"/>
          <w:szCs w:val="20"/>
        </w:rPr>
        <w:t xml:space="preserve">RAN2 </w:t>
      </w:r>
      <w:r w:rsidR="00EF51D7">
        <w:rPr>
          <w:rFonts w:ascii="Arial" w:hAnsi="Arial" w:cs="Arial"/>
          <w:sz w:val="20"/>
          <w:szCs w:val="20"/>
        </w:rPr>
        <w:t>issues</w:t>
      </w:r>
      <w:r w:rsidR="00560DA2" w:rsidRPr="00490B71">
        <w:rPr>
          <w:rFonts w:ascii="Arial" w:hAnsi="Arial" w:cs="Arial"/>
          <w:sz w:val="20"/>
          <w:szCs w:val="20"/>
        </w:rPr>
        <w:t xml:space="preserve"> of </w:t>
      </w:r>
      <w:r w:rsidR="00782257" w:rsidRPr="00490B71">
        <w:rPr>
          <w:rFonts w:ascii="Arial" w:hAnsi="Arial" w:cs="Arial"/>
          <w:sz w:val="20"/>
          <w:szCs w:val="20"/>
        </w:rPr>
        <w:t xml:space="preserve">L1/L2-centric </w:t>
      </w:r>
      <w:r w:rsidR="00560DA2" w:rsidRPr="00490B71">
        <w:rPr>
          <w:rFonts w:ascii="Arial" w:hAnsi="Arial" w:cs="Arial"/>
          <w:sz w:val="20"/>
          <w:szCs w:val="20"/>
        </w:rPr>
        <w:t>inter-cell</w:t>
      </w:r>
      <w:r w:rsidR="00782257" w:rsidRPr="00490B71">
        <w:rPr>
          <w:rFonts w:ascii="Arial" w:hAnsi="Arial" w:cs="Arial"/>
          <w:sz w:val="20"/>
          <w:szCs w:val="20"/>
        </w:rPr>
        <w:t xml:space="preserve"> mobility in Rel-17</w:t>
      </w:r>
      <w:r w:rsidR="008B67CC" w:rsidRPr="00490B71">
        <w:rPr>
          <w:rFonts w:ascii="Arial" w:hAnsi="Arial" w:cs="Arial"/>
          <w:sz w:val="20"/>
          <w:szCs w:val="20"/>
        </w:rPr>
        <w:t>.</w:t>
      </w:r>
    </w:p>
    <w:p w14:paraId="1FB7191B" w14:textId="1A237F5C" w:rsidR="006967A9" w:rsidRPr="00490B71" w:rsidRDefault="00CF75E9" w:rsidP="00675D8B">
      <w:pPr>
        <w:pStyle w:val="1"/>
        <w:overflowPunct w:val="0"/>
        <w:autoSpaceDE w:val="0"/>
        <w:autoSpaceDN w:val="0"/>
        <w:adjustRightInd w:val="0"/>
        <w:spacing w:before="0" w:after="120"/>
        <w:rPr>
          <w:rFonts w:eastAsia="新細明體" w:cs="Arial"/>
          <w:lang w:val="en-US"/>
        </w:rPr>
      </w:pPr>
      <w:r w:rsidRPr="00490B71">
        <w:rPr>
          <w:rFonts w:eastAsia="新細明體" w:cs="Arial"/>
          <w:lang w:val="en-US"/>
        </w:rPr>
        <w:t>Discussion</w:t>
      </w:r>
    </w:p>
    <w:p w14:paraId="77A9B896" w14:textId="666B6455" w:rsidR="007C7B38" w:rsidRPr="00490B71" w:rsidRDefault="00767B3D" w:rsidP="0094745B">
      <w:pPr>
        <w:pStyle w:val="2"/>
        <w:rPr>
          <w:rFonts w:cs="Arial"/>
          <w:lang w:val="en-US"/>
        </w:rPr>
      </w:pPr>
      <w:r w:rsidRPr="00490B71">
        <w:rPr>
          <w:rFonts w:cs="Arial"/>
          <w:lang w:val="en-US"/>
        </w:rPr>
        <w:t>L1/L2-Centric Inter-cell M</w:t>
      </w:r>
      <w:r w:rsidR="00F4172B" w:rsidRPr="00490B71">
        <w:rPr>
          <w:rFonts w:cs="Arial"/>
          <w:lang w:val="en-US"/>
        </w:rPr>
        <w:t>obility with</w:t>
      </w:r>
      <w:r w:rsidR="00132087" w:rsidRPr="00490B71">
        <w:rPr>
          <w:rFonts w:cs="Arial"/>
          <w:lang w:val="en-US"/>
        </w:rPr>
        <w:t xml:space="preserve"> Least RRC I</w:t>
      </w:r>
      <w:r w:rsidR="007A1262" w:rsidRPr="00490B71">
        <w:rPr>
          <w:rFonts w:cs="Arial"/>
          <w:lang w:val="en-US"/>
        </w:rPr>
        <w:t>mpact</w:t>
      </w:r>
    </w:p>
    <w:p w14:paraId="478A608D" w14:textId="7BD7DB2B" w:rsidR="007A1262" w:rsidRPr="00490B71" w:rsidRDefault="007A1262" w:rsidP="007A1262">
      <w:pPr>
        <w:spacing w:before="120" w:after="120"/>
        <w:jc w:val="both"/>
        <w:rPr>
          <w:rFonts w:ascii="Arial" w:hAnsi="Arial" w:cs="Arial"/>
          <w:sz w:val="20"/>
          <w:szCs w:val="20"/>
        </w:rPr>
      </w:pPr>
      <w:r w:rsidRPr="00490B71">
        <w:rPr>
          <w:rFonts w:ascii="Arial" w:hAnsi="Arial" w:cs="Arial"/>
          <w:sz w:val="20"/>
          <w:szCs w:val="20"/>
        </w:rPr>
        <w:t>Applying L1/L2-centric mobility for inter-cell mobility means UE is configured with TCI states associated with source RSs that are configured for non-serving cell(s)</w:t>
      </w:r>
      <w:r w:rsidR="00DB4BE0" w:rsidRPr="00490B71">
        <w:rPr>
          <w:rFonts w:ascii="Arial" w:hAnsi="Arial" w:cs="Arial"/>
          <w:sz w:val="20"/>
          <w:szCs w:val="20"/>
        </w:rPr>
        <w:t>,</w:t>
      </w:r>
      <w:r w:rsidRPr="00490B71">
        <w:rPr>
          <w:rFonts w:ascii="Arial" w:hAnsi="Arial" w:cs="Arial"/>
          <w:sz w:val="20"/>
          <w:szCs w:val="20"/>
        </w:rPr>
        <w:t xml:space="preserve"> </w:t>
      </w:r>
      <w:r w:rsidR="00DB4BE0" w:rsidRPr="00490B71">
        <w:rPr>
          <w:rFonts w:ascii="Arial" w:hAnsi="Arial" w:cs="Arial"/>
          <w:sz w:val="20"/>
          <w:szCs w:val="20"/>
        </w:rPr>
        <w:t xml:space="preserve">and may </w:t>
      </w:r>
      <w:r w:rsidR="00FE1352" w:rsidRPr="00490B71">
        <w:rPr>
          <w:rFonts w:ascii="Arial" w:hAnsi="Arial" w:cs="Arial"/>
          <w:sz w:val="20"/>
          <w:szCs w:val="20"/>
        </w:rPr>
        <w:t>receive</w:t>
      </w:r>
      <w:r w:rsidR="00DB4BE0" w:rsidRPr="00490B71">
        <w:rPr>
          <w:rFonts w:ascii="Arial" w:hAnsi="Arial" w:cs="Arial"/>
          <w:sz w:val="20"/>
          <w:szCs w:val="20"/>
        </w:rPr>
        <w:t xml:space="preserve"> related TCI state update (beam indication) </w:t>
      </w:r>
      <w:r w:rsidRPr="00490B71">
        <w:rPr>
          <w:rFonts w:ascii="Arial" w:hAnsi="Arial" w:cs="Arial"/>
          <w:sz w:val="20"/>
          <w:szCs w:val="20"/>
        </w:rPr>
        <w:t>for DL reception and UL transmission</w:t>
      </w:r>
      <w:r w:rsidR="00DB4BE0" w:rsidRPr="00490B71">
        <w:rPr>
          <w:rFonts w:ascii="Arial" w:hAnsi="Arial" w:cs="Arial"/>
          <w:sz w:val="20"/>
          <w:szCs w:val="20"/>
        </w:rPr>
        <w:t>.</w:t>
      </w:r>
      <w:r w:rsidR="00F916CE" w:rsidRPr="00490B71">
        <w:rPr>
          <w:rFonts w:ascii="Arial" w:hAnsi="Arial" w:cs="Arial"/>
          <w:sz w:val="20"/>
          <w:szCs w:val="20"/>
        </w:rPr>
        <w:t xml:space="preserve"> </w:t>
      </w:r>
      <w:r w:rsidR="00013F6D" w:rsidRPr="00490B71">
        <w:rPr>
          <w:rFonts w:ascii="Arial" w:hAnsi="Arial" w:cs="Arial"/>
          <w:sz w:val="20"/>
          <w:szCs w:val="20"/>
        </w:rPr>
        <w:t xml:space="preserve">An example of </w:t>
      </w:r>
      <w:r w:rsidR="00F916CE" w:rsidRPr="00490B71">
        <w:rPr>
          <w:rFonts w:ascii="Arial" w:hAnsi="Arial" w:cs="Arial"/>
          <w:sz w:val="20"/>
          <w:szCs w:val="20"/>
        </w:rPr>
        <w:t xml:space="preserve">L1/L2-centric inter-cell mobility is </w:t>
      </w:r>
      <w:r w:rsidR="007F220E" w:rsidRPr="00490B71">
        <w:rPr>
          <w:rFonts w:ascii="Arial" w:hAnsi="Arial" w:cs="Arial"/>
          <w:sz w:val="20"/>
          <w:szCs w:val="20"/>
        </w:rPr>
        <w:t>illustrated in Figure 1.</w:t>
      </w:r>
    </w:p>
    <w:p w14:paraId="35F81C33" w14:textId="290418DC" w:rsidR="00F916CE" w:rsidRPr="00490B71" w:rsidRDefault="0016274F" w:rsidP="00F916CE">
      <w:pPr>
        <w:spacing w:before="120" w:after="120"/>
        <w:jc w:val="center"/>
        <w:rPr>
          <w:rFonts w:ascii="Arial" w:hAnsi="Arial" w:cs="Arial"/>
          <w:sz w:val="20"/>
          <w:szCs w:val="20"/>
        </w:rPr>
      </w:pPr>
      <w:r w:rsidRPr="00490B71">
        <w:rPr>
          <w:rFonts w:ascii="Arial" w:hAnsi="Arial" w:cs="Arial"/>
          <w:noProof/>
          <w:sz w:val="20"/>
          <w:szCs w:val="20"/>
        </w:rPr>
        <w:lastRenderedPageBreak/>
        <w:drawing>
          <wp:inline distT="0" distB="0" distL="0" distR="0" wp14:anchorId="626ED479" wp14:editId="511079D0">
            <wp:extent cx="4377128" cy="2272833"/>
            <wp:effectExtent l="0" t="0" r="4445"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03086" cy="2286312"/>
                    </a:xfrm>
                    <a:prstGeom prst="rect">
                      <a:avLst/>
                    </a:prstGeom>
                    <a:noFill/>
                  </pic:spPr>
                </pic:pic>
              </a:graphicData>
            </a:graphic>
          </wp:inline>
        </w:drawing>
      </w:r>
    </w:p>
    <w:p w14:paraId="432922C3" w14:textId="094A21D0" w:rsidR="00F916CE" w:rsidRPr="00490B71" w:rsidRDefault="00F916CE" w:rsidP="00F916CE">
      <w:pPr>
        <w:spacing w:before="120" w:after="120"/>
        <w:jc w:val="center"/>
        <w:rPr>
          <w:rFonts w:ascii="Arial" w:hAnsi="Arial" w:cs="Arial"/>
          <w:b/>
          <w:sz w:val="20"/>
          <w:szCs w:val="20"/>
        </w:rPr>
      </w:pPr>
      <w:r w:rsidRPr="00490B71">
        <w:rPr>
          <w:rFonts w:ascii="Arial" w:hAnsi="Arial" w:cs="Arial"/>
          <w:b/>
          <w:sz w:val="20"/>
          <w:szCs w:val="20"/>
        </w:rPr>
        <w:t>Figure 1.</w:t>
      </w:r>
      <w:r w:rsidRPr="00490B71">
        <w:rPr>
          <w:rFonts w:ascii="Arial" w:hAnsi="Arial" w:cs="Arial"/>
          <w:b/>
          <w:sz w:val="20"/>
          <w:szCs w:val="20"/>
        </w:rPr>
        <w:tab/>
        <w:t>L1/L2-centric inter-cell mobility</w:t>
      </w:r>
    </w:p>
    <w:p w14:paraId="76834CB3" w14:textId="7EE9496A" w:rsidR="007F220E" w:rsidRPr="00490B71" w:rsidRDefault="007F220E" w:rsidP="007F220E">
      <w:pPr>
        <w:spacing w:before="120" w:after="120"/>
        <w:rPr>
          <w:rFonts w:ascii="Arial" w:hAnsi="Arial" w:cs="Arial"/>
          <w:sz w:val="20"/>
          <w:szCs w:val="20"/>
        </w:rPr>
      </w:pPr>
      <w:r w:rsidRPr="00490B71">
        <w:rPr>
          <w:rFonts w:ascii="Arial" w:hAnsi="Arial" w:cs="Arial"/>
          <w:sz w:val="20"/>
          <w:szCs w:val="20"/>
        </w:rPr>
        <w:t>Figure 1 considers a movin</w:t>
      </w:r>
      <w:r w:rsidR="0016274F" w:rsidRPr="00490B71">
        <w:rPr>
          <w:rFonts w:ascii="Arial" w:hAnsi="Arial" w:cs="Arial"/>
          <w:sz w:val="20"/>
          <w:szCs w:val="20"/>
        </w:rPr>
        <w:t>g UE:</w:t>
      </w:r>
    </w:p>
    <w:p w14:paraId="7998D6A5" w14:textId="16264473" w:rsidR="00F916CE" w:rsidRPr="00490B71" w:rsidRDefault="007F220E" w:rsidP="003B5E01">
      <w:pPr>
        <w:pStyle w:val="afc"/>
        <w:numPr>
          <w:ilvl w:val="0"/>
          <w:numId w:val="44"/>
        </w:numPr>
        <w:spacing w:before="120" w:after="120"/>
        <w:jc w:val="both"/>
        <w:rPr>
          <w:rFonts w:ascii="Arial" w:hAnsi="Arial" w:cs="Arial"/>
          <w:lang w:val="en-US"/>
        </w:rPr>
      </w:pPr>
      <w:r w:rsidRPr="00490B71">
        <w:rPr>
          <w:rFonts w:ascii="Arial" w:hAnsi="Arial" w:cs="Arial"/>
          <w:lang w:val="en-US"/>
        </w:rPr>
        <w:t xml:space="preserve">At location A, UE </w:t>
      </w:r>
      <w:r w:rsidR="00EF51D7">
        <w:rPr>
          <w:rFonts w:ascii="Arial" w:hAnsi="Arial" w:cs="Arial"/>
          <w:lang w:val="en-US"/>
        </w:rPr>
        <w:t xml:space="preserve">is </w:t>
      </w:r>
      <w:r w:rsidRPr="00490B71">
        <w:rPr>
          <w:rFonts w:ascii="Arial" w:hAnsi="Arial" w:cs="Arial"/>
          <w:lang w:val="en-US"/>
        </w:rPr>
        <w:t>served by Cell#1</w:t>
      </w:r>
      <w:r w:rsidR="00EF51D7">
        <w:rPr>
          <w:rFonts w:ascii="Arial" w:hAnsi="Arial" w:cs="Arial"/>
          <w:lang w:val="en-US"/>
        </w:rPr>
        <w:t>.</w:t>
      </w:r>
    </w:p>
    <w:p w14:paraId="6AF5B9D7" w14:textId="17F975CB" w:rsidR="007F220E" w:rsidRPr="00490B71" w:rsidRDefault="007F220E" w:rsidP="003B5E01">
      <w:pPr>
        <w:pStyle w:val="afc"/>
        <w:numPr>
          <w:ilvl w:val="0"/>
          <w:numId w:val="44"/>
        </w:numPr>
        <w:spacing w:before="120" w:after="120"/>
        <w:jc w:val="both"/>
        <w:rPr>
          <w:rFonts w:ascii="Arial" w:hAnsi="Arial" w:cs="Arial"/>
          <w:lang w:val="en-US"/>
        </w:rPr>
      </w:pPr>
      <w:r w:rsidRPr="00490B71">
        <w:rPr>
          <w:rFonts w:ascii="Arial" w:hAnsi="Arial" w:cs="Arial"/>
          <w:lang w:val="en-US"/>
        </w:rPr>
        <w:t>At location B, UE is in the coverage of Cell#2. UE is configured with TCI state associated with RS from Cell#2, and performs DL reception and UL transmission with Cell#2.</w:t>
      </w:r>
    </w:p>
    <w:p w14:paraId="1D0DEBD3" w14:textId="058AD3D2" w:rsidR="007F220E" w:rsidRPr="00490B71" w:rsidRDefault="007F220E" w:rsidP="003B5E01">
      <w:pPr>
        <w:pStyle w:val="afc"/>
        <w:numPr>
          <w:ilvl w:val="0"/>
          <w:numId w:val="44"/>
        </w:numPr>
        <w:spacing w:before="120" w:after="120"/>
        <w:jc w:val="both"/>
        <w:rPr>
          <w:rFonts w:ascii="Arial" w:hAnsi="Arial" w:cs="Arial"/>
          <w:lang w:val="en-US"/>
        </w:rPr>
      </w:pPr>
      <w:r w:rsidRPr="00490B71">
        <w:rPr>
          <w:rFonts w:ascii="Arial" w:hAnsi="Arial" w:cs="Arial"/>
          <w:lang w:val="en-US"/>
        </w:rPr>
        <w:t>At location C, UE is in the coverage of Cell#3</w:t>
      </w:r>
      <w:r w:rsidR="0016274F" w:rsidRPr="00490B71">
        <w:rPr>
          <w:rFonts w:ascii="Arial" w:eastAsiaTheme="minorEastAsia" w:hAnsi="Arial" w:cs="Arial"/>
          <w:lang w:val="en-US" w:eastAsia="zh-TW"/>
        </w:rPr>
        <w:t xml:space="preserve">. </w:t>
      </w:r>
      <w:r w:rsidR="0016274F" w:rsidRPr="00490B71">
        <w:rPr>
          <w:rFonts w:ascii="Arial" w:hAnsi="Arial" w:cs="Arial"/>
          <w:lang w:val="en-US"/>
        </w:rPr>
        <w:t>UE is configured with TCI state associated with RS from Cell#</w:t>
      </w:r>
      <w:r w:rsidR="0013528F">
        <w:rPr>
          <w:rFonts w:ascii="Arial" w:hAnsi="Arial" w:cs="Arial"/>
          <w:lang w:val="en-US"/>
        </w:rPr>
        <w:t>3</w:t>
      </w:r>
      <w:r w:rsidR="0013528F" w:rsidRPr="00490B71">
        <w:rPr>
          <w:rFonts w:ascii="Arial" w:hAnsi="Arial" w:cs="Arial"/>
          <w:lang w:val="en-US"/>
        </w:rPr>
        <w:t xml:space="preserve"> </w:t>
      </w:r>
      <w:r w:rsidRPr="00490B71">
        <w:rPr>
          <w:rFonts w:ascii="Arial" w:hAnsi="Arial" w:cs="Arial"/>
          <w:lang w:val="en-US"/>
        </w:rPr>
        <w:t>and performs DL reception and UL transmission with Cell#3.</w:t>
      </w:r>
    </w:p>
    <w:p w14:paraId="4DC1B861" w14:textId="19610FFD" w:rsidR="007F220E" w:rsidRPr="00490B71" w:rsidRDefault="0016274F" w:rsidP="003B5E01">
      <w:pPr>
        <w:pStyle w:val="afc"/>
        <w:numPr>
          <w:ilvl w:val="0"/>
          <w:numId w:val="44"/>
        </w:numPr>
        <w:spacing w:before="120" w:after="120"/>
        <w:jc w:val="both"/>
        <w:rPr>
          <w:rFonts w:ascii="Arial" w:hAnsi="Arial" w:cs="Arial"/>
          <w:lang w:val="en-US"/>
        </w:rPr>
      </w:pPr>
      <w:r w:rsidRPr="00490B71">
        <w:rPr>
          <w:rFonts w:ascii="Arial" w:hAnsi="Arial" w:cs="Arial"/>
          <w:lang w:val="en-US"/>
        </w:rPr>
        <w:t>At location D, UE is in the coverage of Cell#4</w:t>
      </w:r>
      <w:r w:rsidRPr="00490B71">
        <w:rPr>
          <w:rFonts w:ascii="Arial" w:eastAsiaTheme="minorEastAsia" w:hAnsi="Arial" w:cs="Arial"/>
          <w:lang w:val="en-US" w:eastAsia="zh-TW"/>
        </w:rPr>
        <w:t xml:space="preserve">. </w:t>
      </w:r>
      <w:r w:rsidRPr="00490B71">
        <w:rPr>
          <w:rFonts w:ascii="Arial" w:hAnsi="Arial" w:cs="Arial"/>
          <w:lang w:val="en-US"/>
        </w:rPr>
        <w:t xml:space="preserve">UE is </w:t>
      </w:r>
      <w:r w:rsidRPr="00490B71">
        <w:rPr>
          <w:rFonts w:ascii="Arial" w:hAnsi="Arial" w:cs="Arial"/>
          <w:u w:val="single"/>
          <w:lang w:val="en-US"/>
        </w:rPr>
        <w:t>not</w:t>
      </w:r>
      <w:r w:rsidRPr="00490B71">
        <w:rPr>
          <w:rFonts w:ascii="Arial" w:hAnsi="Arial" w:cs="Arial"/>
          <w:lang w:val="en-US"/>
        </w:rPr>
        <w:t xml:space="preserve"> configured with TCI state associated with RS from Cell#4 and thus L1/L2-centric mobility does </w:t>
      </w:r>
      <w:r w:rsidRPr="00490B71">
        <w:rPr>
          <w:rFonts w:ascii="Arial" w:hAnsi="Arial" w:cs="Arial"/>
          <w:u w:val="single"/>
          <w:lang w:val="en-US"/>
        </w:rPr>
        <w:t>not</w:t>
      </w:r>
      <w:r w:rsidRPr="00490B71">
        <w:rPr>
          <w:rFonts w:ascii="Arial" w:hAnsi="Arial" w:cs="Arial"/>
          <w:lang w:val="en-US"/>
        </w:rPr>
        <w:t xml:space="preserve"> work for Cell#4. UE performs L3-based </w:t>
      </w:r>
      <w:r w:rsidR="003B5E01" w:rsidRPr="00490B71">
        <w:rPr>
          <w:rFonts w:ascii="Arial" w:hAnsi="Arial" w:cs="Arial"/>
          <w:lang w:val="en-US"/>
        </w:rPr>
        <w:t xml:space="preserve">(legacy) </w:t>
      </w:r>
      <w:r w:rsidRPr="00490B71">
        <w:rPr>
          <w:rFonts w:ascii="Arial" w:hAnsi="Arial" w:cs="Arial"/>
          <w:lang w:val="en-US"/>
        </w:rPr>
        <w:t>handover to Cell#4.</w:t>
      </w:r>
    </w:p>
    <w:p w14:paraId="0C6A7EA3" w14:textId="1BD7CF8B" w:rsidR="00486D82" w:rsidRPr="00490B71" w:rsidRDefault="00486D82" w:rsidP="007A1262">
      <w:pPr>
        <w:spacing w:before="120" w:after="120"/>
        <w:jc w:val="both"/>
        <w:rPr>
          <w:rFonts w:ascii="Arial" w:hAnsi="Arial" w:cs="Arial"/>
          <w:sz w:val="20"/>
          <w:szCs w:val="20"/>
        </w:rPr>
      </w:pPr>
      <w:r w:rsidRPr="00490B71">
        <w:rPr>
          <w:rFonts w:ascii="Arial" w:hAnsi="Arial" w:cs="Arial"/>
          <w:sz w:val="20"/>
          <w:szCs w:val="20"/>
        </w:rPr>
        <w:t>Considering limited time budgets for RAN2</w:t>
      </w:r>
      <w:r w:rsidR="0026288F" w:rsidRPr="00490B71">
        <w:rPr>
          <w:rFonts w:ascii="Arial" w:hAnsi="Arial" w:cs="Arial"/>
          <w:sz w:val="20"/>
          <w:szCs w:val="20"/>
        </w:rPr>
        <w:t xml:space="preserve"> for the Rel-17 </w:t>
      </w:r>
      <w:proofErr w:type="spellStart"/>
      <w:r w:rsidR="0026288F" w:rsidRPr="00490B71">
        <w:rPr>
          <w:rFonts w:ascii="Arial" w:hAnsi="Arial" w:cs="Arial"/>
          <w:sz w:val="20"/>
          <w:szCs w:val="20"/>
        </w:rPr>
        <w:t>FeMIMO</w:t>
      </w:r>
      <w:proofErr w:type="spellEnd"/>
      <w:r w:rsidR="0026288F" w:rsidRPr="00490B71">
        <w:rPr>
          <w:rFonts w:ascii="Arial" w:hAnsi="Arial" w:cs="Arial"/>
          <w:sz w:val="20"/>
          <w:szCs w:val="20"/>
        </w:rPr>
        <w:t xml:space="preserve"> WI</w:t>
      </w:r>
      <w:r w:rsidRPr="00490B71">
        <w:rPr>
          <w:rFonts w:ascii="Arial" w:hAnsi="Arial" w:cs="Arial"/>
          <w:sz w:val="20"/>
          <w:szCs w:val="20"/>
        </w:rPr>
        <w:t>, we should have as little RRC impact as possible for L1/L2-centric inter-cell mobility in Rel-17. Therefore, we suggest not changing the serving cell when UE is indicated to a TCI state associated with RS from non-serving cell. For example, in Figure 1, UE at location B receives PDCCH/PDSCH from Cell#2 and transmits PUCCH/PUSCH to Cell#2, but the serving cell is Cell#1, and UE acquires system information from Cell#1.</w:t>
      </w:r>
      <w:r w:rsidR="00B1340F" w:rsidRPr="00490B71">
        <w:rPr>
          <w:rFonts w:ascii="Arial" w:hAnsi="Arial" w:cs="Arial"/>
          <w:sz w:val="20"/>
          <w:szCs w:val="20"/>
        </w:rPr>
        <w:t xml:space="preserve"> We have the following proposals.</w:t>
      </w:r>
    </w:p>
    <w:p w14:paraId="696619ED" w14:textId="40C4521F" w:rsidR="00817AB1" w:rsidRPr="00490B71" w:rsidRDefault="005A5A82" w:rsidP="00B1340F">
      <w:pPr>
        <w:spacing w:before="120" w:after="120"/>
        <w:ind w:left="1440" w:hanging="1440"/>
        <w:jc w:val="both"/>
        <w:rPr>
          <w:rFonts w:ascii="Arial" w:hAnsi="Arial" w:cs="Arial"/>
          <w:b/>
          <w:sz w:val="20"/>
          <w:szCs w:val="20"/>
        </w:rPr>
      </w:pPr>
      <w:r w:rsidRPr="00490B71">
        <w:rPr>
          <w:rFonts w:ascii="Arial" w:hAnsi="Arial" w:cs="Arial"/>
          <w:b/>
          <w:sz w:val="20"/>
          <w:szCs w:val="20"/>
        </w:rPr>
        <w:t>Proposal 1:</w:t>
      </w:r>
      <w:r w:rsidRPr="00490B71">
        <w:rPr>
          <w:rFonts w:ascii="Arial" w:hAnsi="Arial" w:cs="Arial"/>
          <w:b/>
          <w:sz w:val="20"/>
          <w:szCs w:val="20"/>
        </w:rPr>
        <w:tab/>
        <w:t>For L1/L2-centric inter-cell mobility in Rel-17, the serving cell is not changed when UE is indicated to a TCI state associated with RS from</w:t>
      </w:r>
      <w:r w:rsidR="008F72A7" w:rsidRPr="00490B71">
        <w:rPr>
          <w:rFonts w:ascii="Arial" w:hAnsi="Arial" w:cs="Arial"/>
          <w:b/>
          <w:sz w:val="20"/>
          <w:szCs w:val="20"/>
        </w:rPr>
        <w:t xml:space="preserve"> a</w:t>
      </w:r>
      <w:r w:rsidRPr="00490B71">
        <w:rPr>
          <w:rFonts w:ascii="Arial" w:hAnsi="Arial" w:cs="Arial"/>
          <w:b/>
          <w:sz w:val="20"/>
          <w:szCs w:val="20"/>
        </w:rPr>
        <w:t xml:space="preserve"> non-serving cell</w:t>
      </w:r>
      <w:r w:rsidR="00817AB1" w:rsidRPr="00490B71">
        <w:rPr>
          <w:rFonts w:ascii="Arial" w:hAnsi="Arial" w:cs="Arial"/>
          <w:b/>
          <w:sz w:val="20"/>
          <w:szCs w:val="20"/>
        </w:rPr>
        <w:t xml:space="preserve">. </w:t>
      </w:r>
    </w:p>
    <w:p w14:paraId="652A3FE0" w14:textId="2EAC3D0F" w:rsidR="00486D82" w:rsidRPr="00490B71" w:rsidRDefault="00817AB1" w:rsidP="00B1340F">
      <w:pPr>
        <w:spacing w:before="120" w:after="120"/>
        <w:ind w:left="1440" w:hanging="1440"/>
        <w:jc w:val="both"/>
        <w:rPr>
          <w:rFonts w:ascii="Arial" w:hAnsi="Arial" w:cs="Arial"/>
          <w:b/>
          <w:sz w:val="20"/>
          <w:szCs w:val="20"/>
        </w:rPr>
      </w:pPr>
      <w:r w:rsidRPr="00490B71">
        <w:rPr>
          <w:rFonts w:ascii="Arial" w:hAnsi="Arial" w:cs="Arial"/>
          <w:b/>
          <w:sz w:val="20"/>
          <w:szCs w:val="20"/>
        </w:rPr>
        <w:t>Prop</w:t>
      </w:r>
      <w:r w:rsidR="00B1340F" w:rsidRPr="00490B71">
        <w:rPr>
          <w:rFonts w:ascii="Arial" w:hAnsi="Arial" w:cs="Arial"/>
          <w:b/>
          <w:sz w:val="20"/>
          <w:szCs w:val="20"/>
        </w:rPr>
        <w:t>osal 2:</w:t>
      </w:r>
      <w:r w:rsidR="00B1340F" w:rsidRPr="00490B71">
        <w:rPr>
          <w:rFonts w:ascii="Arial" w:hAnsi="Arial" w:cs="Arial"/>
          <w:b/>
          <w:sz w:val="20"/>
          <w:szCs w:val="20"/>
        </w:rPr>
        <w:tab/>
      </w:r>
      <w:r w:rsidRPr="00490B71">
        <w:rPr>
          <w:rFonts w:ascii="Arial" w:hAnsi="Arial" w:cs="Arial"/>
          <w:b/>
          <w:sz w:val="20"/>
          <w:szCs w:val="20"/>
        </w:rPr>
        <w:t xml:space="preserve">When indicated to a TCI state associated with RS from </w:t>
      </w:r>
      <w:r w:rsidR="00092637" w:rsidRPr="00490B71">
        <w:rPr>
          <w:rFonts w:ascii="Arial" w:hAnsi="Arial" w:cs="Arial"/>
          <w:b/>
          <w:sz w:val="20"/>
          <w:szCs w:val="20"/>
        </w:rPr>
        <w:t xml:space="preserve">a </w:t>
      </w:r>
      <w:r w:rsidRPr="00490B71">
        <w:rPr>
          <w:rFonts w:ascii="Arial" w:hAnsi="Arial" w:cs="Arial"/>
          <w:b/>
          <w:sz w:val="20"/>
          <w:szCs w:val="20"/>
        </w:rPr>
        <w:t xml:space="preserve">non-serving cell, UE performs DL reception from and/or UL transmission to the non-serving cell, for PDSCH, PDCCH, PUSCH, and PUCCH. But UE acquires system information from </w:t>
      </w:r>
      <w:r w:rsidR="005D36FC" w:rsidRPr="00490B71">
        <w:rPr>
          <w:rFonts w:ascii="Arial" w:hAnsi="Arial" w:cs="Arial"/>
          <w:b/>
          <w:sz w:val="20"/>
          <w:szCs w:val="20"/>
        </w:rPr>
        <w:t xml:space="preserve">the </w:t>
      </w:r>
      <w:r w:rsidRPr="00490B71">
        <w:rPr>
          <w:rFonts w:ascii="Arial" w:hAnsi="Arial" w:cs="Arial"/>
          <w:b/>
          <w:sz w:val="20"/>
          <w:szCs w:val="20"/>
        </w:rPr>
        <w:t xml:space="preserve">original </w:t>
      </w:r>
      <w:r w:rsidR="00B1340F" w:rsidRPr="00490B71">
        <w:rPr>
          <w:rFonts w:ascii="Arial" w:hAnsi="Arial" w:cs="Arial"/>
          <w:b/>
          <w:sz w:val="20"/>
          <w:szCs w:val="20"/>
        </w:rPr>
        <w:t>serving cell.</w:t>
      </w:r>
    </w:p>
    <w:p w14:paraId="2300094B" w14:textId="7561435B" w:rsidR="00486D82" w:rsidRPr="00490B71" w:rsidRDefault="00486D82" w:rsidP="007A1262">
      <w:pPr>
        <w:spacing w:before="120" w:after="120"/>
        <w:jc w:val="both"/>
        <w:rPr>
          <w:rFonts w:ascii="Arial" w:hAnsi="Arial" w:cs="Arial"/>
          <w:sz w:val="20"/>
          <w:szCs w:val="20"/>
          <w:u w:val="single"/>
        </w:rPr>
      </w:pPr>
      <w:r w:rsidRPr="00490B71">
        <w:rPr>
          <w:rFonts w:ascii="Arial" w:hAnsi="Arial" w:cs="Arial"/>
          <w:sz w:val="20"/>
          <w:szCs w:val="20"/>
        </w:rPr>
        <w:t>In the following discussions, we investigate necessary changes.</w:t>
      </w:r>
    </w:p>
    <w:p w14:paraId="5CEFA6A2" w14:textId="61787AF7" w:rsidR="00F916CE" w:rsidRPr="00490B71" w:rsidRDefault="00F916CE" w:rsidP="007A1262">
      <w:pPr>
        <w:spacing w:before="120" w:after="120"/>
        <w:jc w:val="both"/>
        <w:rPr>
          <w:rFonts w:ascii="Arial" w:hAnsi="Arial" w:cs="Arial"/>
          <w:sz w:val="20"/>
          <w:szCs w:val="20"/>
          <w:u w:val="single"/>
        </w:rPr>
      </w:pPr>
      <w:r w:rsidRPr="00490B71">
        <w:rPr>
          <w:rFonts w:ascii="Arial" w:hAnsi="Arial" w:cs="Arial"/>
          <w:sz w:val="20"/>
          <w:szCs w:val="20"/>
          <w:u w:val="single"/>
        </w:rPr>
        <w:t>What non-serving cell info</w:t>
      </w:r>
      <w:r w:rsidR="00956F5C" w:rsidRPr="00490B71">
        <w:rPr>
          <w:rFonts w:ascii="Arial" w:hAnsi="Arial" w:cs="Arial"/>
          <w:sz w:val="20"/>
          <w:szCs w:val="20"/>
          <w:u w:val="single"/>
        </w:rPr>
        <w:t>rmation</w:t>
      </w:r>
      <w:r w:rsidRPr="00490B71">
        <w:rPr>
          <w:rFonts w:ascii="Arial" w:hAnsi="Arial" w:cs="Arial"/>
          <w:sz w:val="20"/>
          <w:szCs w:val="20"/>
          <w:u w:val="single"/>
        </w:rPr>
        <w:t xml:space="preserve"> should be provided to UE?</w:t>
      </w:r>
    </w:p>
    <w:p w14:paraId="0107D0F4" w14:textId="4D909C0A" w:rsidR="00F916CE" w:rsidRPr="00490B71" w:rsidRDefault="00F916CE" w:rsidP="003B5E01">
      <w:pPr>
        <w:pStyle w:val="afc"/>
        <w:numPr>
          <w:ilvl w:val="0"/>
          <w:numId w:val="45"/>
        </w:numPr>
        <w:spacing w:before="120" w:after="120"/>
        <w:jc w:val="both"/>
        <w:rPr>
          <w:rFonts w:ascii="Arial" w:hAnsi="Arial" w:cs="Arial"/>
          <w:lang w:val="en-US"/>
        </w:rPr>
      </w:pPr>
      <w:r w:rsidRPr="00490B71">
        <w:rPr>
          <w:rFonts w:ascii="Arial" w:hAnsi="Arial" w:cs="Arial"/>
          <w:lang w:val="en-US"/>
        </w:rPr>
        <w:t>At least</w:t>
      </w:r>
      <w:r w:rsidR="003B5E01" w:rsidRPr="00490B71">
        <w:rPr>
          <w:rFonts w:ascii="Arial" w:hAnsi="Arial" w:cs="Arial"/>
          <w:lang w:val="en-US"/>
        </w:rPr>
        <w:t xml:space="preserve"> the</w:t>
      </w:r>
      <w:r w:rsidRPr="00490B71">
        <w:rPr>
          <w:rFonts w:ascii="Arial" w:hAnsi="Arial" w:cs="Arial"/>
          <w:lang w:val="en-US"/>
        </w:rPr>
        <w:t xml:space="preserve"> </w:t>
      </w:r>
      <w:r w:rsidR="000E5DDD" w:rsidRPr="00490B71">
        <w:rPr>
          <w:rFonts w:ascii="Arial" w:hAnsi="Arial" w:cs="Arial"/>
          <w:b/>
          <w:lang w:val="en-US"/>
        </w:rPr>
        <w:t>PCI</w:t>
      </w:r>
      <w:r w:rsidR="000E5DDD" w:rsidRPr="00490B71">
        <w:rPr>
          <w:rFonts w:ascii="Arial" w:hAnsi="Arial" w:cs="Arial"/>
          <w:lang w:val="en-US"/>
        </w:rPr>
        <w:t xml:space="preserve">, i.e. </w:t>
      </w:r>
      <w:r w:rsidRPr="00490B71">
        <w:rPr>
          <w:rFonts w:ascii="Arial" w:hAnsi="Arial" w:cs="Arial"/>
          <w:lang w:val="en-US"/>
        </w:rPr>
        <w:t>what the UE uses to identify a non-serving cell</w:t>
      </w:r>
      <w:r w:rsidR="000E5DDD" w:rsidRPr="00490B71">
        <w:rPr>
          <w:rFonts w:ascii="Arial" w:hAnsi="Arial" w:cs="Arial"/>
          <w:lang w:val="en-US"/>
        </w:rPr>
        <w:t xml:space="preserve">, </w:t>
      </w:r>
      <w:r w:rsidR="00034233" w:rsidRPr="00490B71">
        <w:rPr>
          <w:rFonts w:ascii="Arial" w:hAnsi="Arial" w:cs="Arial"/>
          <w:lang w:val="en-US"/>
        </w:rPr>
        <w:t>must</w:t>
      </w:r>
      <w:r w:rsidR="000E5DDD" w:rsidRPr="00490B71">
        <w:rPr>
          <w:rFonts w:ascii="Arial" w:hAnsi="Arial" w:cs="Arial"/>
          <w:lang w:val="en-US"/>
        </w:rPr>
        <w:t xml:space="preserve"> be pro</w:t>
      </w:r>
      <w:r w:rsidR="003B5E01" w:rsidRPr="00490B71">
        <w:rPr>
          <w:rFonts w:ascii="Arial" w:hAnsi="Arial" w:cs="Arial"/>
          <w:lang w:val="en-US"/>
        </w:rPr>
        <w:t>vided.</w:t>
      </w:r>
    </w:p>
    <w:p w14:paraId="12288DDE" w14:textId="5F262AC4" w:rsidR="003B5E01" w:rsidRPr="00490B71" w:rsidRDefault="003B5E01" w:rsidP="003B5E01">
      <w:pPr>
        <w:pStyle w:val="afc"/>
        <w:numPr>
          <w:ilvl w:val="0"/>
          <w:numId w:val="45"/>
        </w:numPr>
        <w:spacing w:before="120" w:after="120"/>
        <w:jc w:val="both"/>
        <w:rPr>
          <w:rFonts w:ascii="Arial" w:hAnsi="Arial" w:cs="Arial"/>
          <w:lang w:val="en-US"/>
        </w:rPr>
      </w:pPr>
      <w:r w:rsidRPr="00490B71">
        <w:rPr>
          <w:rFonts w:ascii="Arial" w:hAnsi="Arial" w:cs="Arial"/>
          <w:lang w:val="en-US"/>
        </w:rPr>
        <w:t xml:space="preserve">Moreover, </w:t>
      </w:r>
      <w:r w:rsidR="006D7CA7" w:rsidRPr="00490B71">
        <w:rPr>
          <w:rFonts w:ascii="Arial" w:hAnsi="Arial" w:cs="Arial"/>
          <w:b/>
          <w:lang w:val="en-US"/>
        </w:rPr>
        <w:t>lower layer configurations</w:t>
      </w:r>
      <w:r w:rsidR="006D7CA7" w:rsidRPr="00490B71">
        <w:rPr>
          <w:rFonts w:ascii="Arial" w:hAnsi="Arial" w:cs="Arial"/>
          <w:lang w:val="en-US"/>
        </w:rPr>
        <w:t xml:space="preserve"> are usually changed across cells. </w:t>
      </w:r>
      <w:r w:rsidR="00F65250" w:rsidRPr="00490B71">
        <w:rPr>
          <w:rFonts w:ascii="Arial" w:hAnsi="Arial" w:cs="Arial"/>
          <w:lang w:val="en-US"/>
        </w:rPr>
        <w:t xml:space="preserve">Network may not need to provide the whole </w:t>
      </w:r>
      <w:proofErr w:type="spellStart"/>
      <w:r w:rsidR="00F65250" w:rsidRPr="00490B71">
        <w:rPr>
          <w:rFonts w:ascii="Arial" w:hAnsi="Arial" w:cs="Arial"/>
          <w:i/>
          <w:lang w:val="en-US"/>
        </w:rPr>
        <w:t>ser</w:t>
      </w:r>
      <w:r w:rsidR="003C0BE4" w:rsidRPr="00490B71">
        <w:rPr>
          <w:rFonts w:ascii="Arial" w:hAnsi="Arial" w:cs="Arial"/>
          <w:i/>
          <w:lang w:val="en-US"/>
        </w:rPr>
        <w:t>v</w:t>
      </w:r>
      <w:r w:rsidR="00F65250" w:rsidRPr="00490B71">
        <w:rPr>
          <w:rFonts w:ascii="Arial" w:hAnsi="Arial" w:cs="Arial"/>
          <w:i/>
          <w:lang w:val="en-US"/>
        </w:rPr>
        <w:t>ingCellConfigCommon</w:t>
      </w:r>
      <w:proofErr w:type="spellEnd"/>
      <w:r w:rsidR="00F65250" w:rsidRPr="00490B71">
        <w:rPr>
          <w:rFonts w:ascii="Arial" w:hAnsi="Arial" w:cs="Arial"/>
          <w:lang w:val="en-US"/>
        </w:rPr>
        <w:t xml:space="preserve"> as in RRC-based handover, but </w:t>
      </w:r>
      <w:r w:rsidR="00DA3AE4" w:rsidRPr="00490B71">
        <w:rPr>
          <w:rFonts w:ascii="Arial" w:hAnsi="Arial" w:cs="Arial"/>
          <w:lang w:val="en-US"/>
        </w:rPr>
        <w:t xml:space="preserve">some </w:t>
      </w:r>
      <w:r w:rsidR="006D7CA7" w:rsidRPr="00490B71">
        <w:rPr>
          <w:rFonts w:ascii="Arial" w:hAnsi="Arial" w:cs="Arial"/>
          <w:lang w:val="en-US"/>
        </w:rPr>
        <w:t xml:space="preserve">SSB configurations (e.g. </w:t>
      </w:r>
      <w:r w:rsidR="003C0BE4" w:rsidRPr="00490B71">
        <w:rPr>
          <w:rFonts w:ascii="Arial" w:hAnsi="Arial" w:cs="Arial"/>
          <w:lang w:val="en-US"/>
        </w:rPr>
        <w:t xml:space="preserve">SSB </w:t>
      </w:r>
      <w:r w:rsidR="006D7CA7" w:rsidRPr="00490B71">
        <w:rPr>
          <w:rFonts w:ascii="Arial" w:hAnsi="Arial" w:cs="Arial"/>
          <w:lang w:val="en-US"/>
        </w:rPr>
        <w:t>periodicity)</w:t>
      </w:r>
      <w:r w:rsidR="00DA3AE4" w:rsidRPr="00490B71">
        <w:rPr>
          <w:rFonts w:ascii="Arial" w:hAnsi="Arial" w:cs="Arial"/>
          <w:lang w:val="en-US"/>
        </w:rPr>
        <w:t xml:space="preserve"> of non-serving cell</w:t>
      </w:r>
      <w:r w:rsidR="006D7CA7" w:rsidRPr="00490B71">
        <w:rPr>
          <w:rFonts w:ascii="Arial" w:hAnsi="Arial" w:cs="Arial"/>
          <w:lang w:val="en-US"/>
        </w:rPr>
        <w:t xml:space="preserve"> may be different from </w:t>
      </w:r>
      <w:r w:rsidR="00DA3AE4" w:rsidRPr="00490B71">
        <w:rPr>
          <w:rFonts w:ascii="Arial" w:hAnsi="Arial" w:cs="Arial"/>
          <w:lang w:val="en-US"/>
        </w:rPr>
        <w:t>that of serving cell</w:t>
      </w:r>
      <w:r w:rsidR="00F65250" w:rsidRPr="00490B71">
        <w:rPr>
          <w:rFonts w:ascii="Arial" w:hAnsi="Arial" w:cs="Arial"/>
          <w:lang w:val="en-US"/>
        </w:rPr>
        <w:t xml:space="preserve"> and thus need to be provided. </w:t>
      </w:r>
      <w:r w:rsidR="00B32CE2" w:rsidRPr="00490B71">
        <w:rPr>
          <w:rFonts w:ascii="Arial" w:hAnsi="Arial" w:cs="Arial"/>
          <w:lang w:val="en-US"/>
        </w:rPr>
        <w:t xml:space="preserve">This requires </w:t>
      </w:r>
      <w:r w:rsidR="002F0BB0" w:rsidRPr="00490B71">
        <w:rPr>
          <w:rFonts w:ascii="Arial" w:hAnsi="Arial" w:cs="Arial"/>
          <w:lang w:val="en-US"/>
        </w:rPr>
        <w:t>more information from RAN1.</w:t>
      </w:r>
      <w:r w:rsidR="00F65250" w:rsidRPr="00490B71">
        <w:rPr>
          <w:rFonts w:ascii="Arial" w:hAnsi="Arial" w:cs="Arial"/>
          <w:lang w:val="en-US"/>
        </w:rPr>
        <w:t xml:space="preserve"> </w:t>
      </w:r>
    </w:p>
    <w:p w14:paraId="5A0B27D2" w14:textId="68CFE38F" w:rsidR="00BF3100" w:rsidRPr="00490B71" w:rsidRDefault="00DA3AE4" w:rsidP="003C0BE4">
      <w:pPr>
        <w:pStyle w:val="afc"/>
        <w:numPr>
          <w:ilvl w:val="0"/>
          <w:numId w:val="45"/>
        </w:numPr>
        <w:spacing w:before="120" w:after="120"/>
        <w:jc w:val="both"/>
        <w:rPr>
          <w:rFonts w:ascii="Arial" w:hAnsi="Arial" w:cs="Arial"/>
          <w:lang w:val="en-US"/>
        </w:rPr>
      </w:pPr>
      <w:r w:rsidRPr="00490B71">
        <w:rPr>
          <w:rFonts w:ascii="Arial" w:hAnsi="Arial" w:cs="Arial"/>
          <w:lang w:val="en-US"/>
        </w:rPr>
        <w:t xml:space="preserve">In </w:t>
      </w:r>
      <w:r w:rsidR="002F0BB0" w:rsidRPr="00490B71">
        <w:rPr>
          <w:rFonts w:ascii="Arial" w:hAnsi="Arial" w:cs="Arial"/>
          <w:lang w:val="en-US"/>
        </w:rPr>
        <w:t>RRC-based</w:t>
      </w:r>
      <w:r w:rsidRPr="00490B71">
        <w:rPr>
          <w:rFonts w:ascii="Arial" w:hAnsi="Arial" w:cs="Arial"/>
          <w:lang w:val="en-US"/>
        </w:rPr>
        <w:t xml:space="preserve"> handover, </w:t>
      </w:r>
      <w:r w:rsidR="00E22B54" w:rsidRPr="00490B71">
        <w:rPr>
          <w:rFonts w:ascii="Arial" w:hAnsi="Arial" w:cs="Arial"/>
          <w:b/>
          <w:lang w:val="en-US"/>
        </w:rPr>
        <w:t>C-RNTI</w:t>
      </w:r>
      <w:r w:rsidR="00E22B54" w:rsidRPr="00490B71">
        <w:rPr>
          <w:rFonts w:ascii="Arial" w:hAnsi="Arial" w:cs="Arial"/>
          <w:lang w:val="en-US"/>
        </w:rPr>
        <w:t xml:space="preserve"> to be used in target cell </w:t>
      </w:r>
      <w:r w:rsidR="00B96F70" w:rsidRPr="00490B71">
        <w:rPr>
          <w:rFonts w:ascii="Arial" w:hAnsi="Arial" w:cs="Arial"/>
          <w:lang w:val="en-US"/>
        </w:rPr>
        <w:t>is carried</w:t>
      </w:r>
      <w:r w:rsidR="00153666" w:rsidRPr="00490B71">
        <w:rPr>
          <w:rFonts w:ascii="Arial" w:hAnsi="Arial" w:cs="Arial"/>
          <w:lang w:val="en-US"/>
        </w:rPr>
        <w:t xml:space="preserve"> in the handover command. In L1/L2-centric mobility, if serving cell is not changed, it may be </w:t>
      </w:r>
      <w:r w:rsidR="003C0BE4" w:rsidRPr="00490B71">
        <w:rPr>
          <w:rFonts w:ascii="Arial" w:hAnsi="Arial" w:cs="Arial"/>
          <w:lang w:val="en-US"/>
        </w:rPr>
        <w:t xml:space="preserve">easier for UE to keep the same C-RNTI. That is, the PDCCH and PDSCH scrambling uses the C-RNTI of serving cell, even though they are transmitted from non-serving cell. This requires </w:t>
      </w:r>
      <w:r w:rsidR="003404A3" w:rsidRPr="00490B71">
        <w:rPr>
          <w:rFonts w:ascii="Arial" w:hAnsi="Arial" w:cs="Arial"/>
          <w:lang w:val="en-US"/>
        </w:rPr>
        <w:t>coordination between the two cells,</w:t>
      </w:r>
      <w:r w:rsidR="00034233" w:rsidRPr="00490B71">
        <w:rPr>
          <w:rFonts w:ascii="Arial" w:hAnsi="Arial" w:cs="Arial"/>
          <w:lang w:val="en-US"/>
        </w:rPr>
        <w:t xml:space="preserve"> and</w:t>
      </w:r>
      <w:r w:rsidR="003404A3" w:rsidRPr="00490B71">
        <w:rPr>
          <w:rFonts w:ascii="Arial" w:hAnsi="Arial" w:cs="Arial"/>
          <w:lang w:val="en-US"/>
        </w:rPr>
        <w:t xml:space="preserve"> we believe that it is feasible since L1/L2-centric inter-cell mobility is most likely used in intra-CU (or even intra-DU) case, i.e. RRC is at the same point.</w:t>
      </w:r>
    </w:p>
    <w:p w14:paraId="6580EF95" w14:textId="620FD479" w:rsidR="003404A3" w:rsidRPr="00490B71" w:rsidRDefault="003404A3" w:rsidP="003404A3">
      <w:pPr>
        <w:spacing w:before="120" w:after="120"/>
        <w:jc w:val="both"/>
        <w:rPr>
          <w:rFonts w:ascii="Arial" w:hAnsi="Arial" w:cs="Arial"/>
          <w:sz w:val="20"/>
          <w:szCs w:val="20"/>
        </w:rPr>
      </w:pPr>
      <w:r w:rsidRPr="00490B71">
        <w:rPr>
          <w:rFonts w:ascii="Arial" w:hAnsi="Arial" w:cs="Arial"/>
          <w:sz w:val="20"/>
          <w:szCs w:val="20"/>
        </w:rPr>
        <w:t xml:space="preserve">We have the </w:t>
      </w:r>
      <w:r w:rsidR="00034233" w:rsidRPr="00490B71">
        <w:rPr>
          <w:rFonts w:ascii="Arial" w:hAnsi="Arial" w:cs="Arial"/>
          <w:sz w:val="20"/>
          <w:szCs w:val="20"/>
        </w:rPr>
        <w:t>following proposals:</w:t>
      </w:r>
    </w:p>
    <w:p w14:paraId="0D03B3A7" w14:textId="554D3CB8" w:rsidR="00034233" w:rsidRPr="00490B71" w:rsidRDefault="00034233" w:rsidP="003404A3">
      <w:pPr>
        <w:spacing w:before="120" w:after="120"/>
        <w:jc w:val="both"/>
        <w:rPr>
          <w:rFonts w:ascii="Arial" w:hAnsi="Arial" w:cs="Arial"/>
          <w:b/>
          <w:sz w:val="20"/>
          <w:szCs w:val="20"/>
        </w:rPr>
      </w:pPr>
      <w:r w:rsidRPr="00490B71">
        <w:rPr>
          <w:rFonts w:ascii="Arial" w:hAnsi="Arial" w:cs="Arial"/>
          <w:b/>
          <w:sz w:val="20"/>
          <w:szCs w:val="20"/>
        </w:rPr>
        <w:t>Proposal 3:</w:t>
      </w:r>
      <w:r w:rsidRPr="00490B71">
        <w:rPr>
          <w:rFonts w:ascii="Arial" w:hAnsi="Arial" w:cs="Arial"/>
          <w:b/>
          <w:sz w:val="20"/>
          <w:szCs w:val="20"/>
        </w:rPr>
        <w:tab/>
        <w:t>For L1/L2-centric inter-cell mobility, PCI of non-serving cell is provided to UE.</w:t>
      </w:r>
    </w:p>
    <w:p w14:paraId="4B5B847E" w14:textId="39A772C1" w:rsidR="00034233" w:rsidRPr="00490B71" w:rsidRDefault="00C77126" w:rsidP="00C77126">
      <w:pPr>
        <w:spacing w:before="120" w:after="120"/>
        <w:ind w:left="1440" w:hanging="1440"/>
        <w:jc w:val="both"/>
        <w:rPr>
          <w:rFonts w:ascii="Arial" w:hAnsi="Arial" w:cs="Arial"/>
          <w:b/>
          <w:sz w:val="20"/>
          <w:szCs w:val="20"/>
        </w:rPr>
      </w:pPr>
      <w:r w:rsidRPr="00490B71">
        <w:rPr>
          <w:rFonts w:ascii="Arial" w:hAnsi="Arial" w:cs="Arial"/>
          <w:b/>
          <w:sz w:val="20"/>
          <w:szCs w:val="20"/>
        </w:rPr>
        <w:t>Proposal 4</w:t>
      </w:r>
      <w:r w:rsidR="00034233" w:rsidRPr="00490B71">
        <w:rPr>
          <w:rFonts w:ascii="Arial" w:hAnsi="Arial" w:cs="Arial"/>
          <w:b/>
          <w:sz w:val="20"/>
          <w:szCs w:val="20"/>
        </w:rPr>
        <w:t>:</w:t>
      </w:r>
      <w:r w:rsidR="00034233" w:rsidRPr="00490B71">
        <w:rPr>
          <w:rFonts w:ascii="Arial" w:hAnsi="Arial" w:cs="Arial"/>
          <w:b/>
          <w:sz w:val="20"/>
          <w:szCs w:val="20"/>
        </w:rPr>
        <w:tab/>
        <w:t xml:space="preserve">For L1/L2-centric inter-cell mobility, lower layer configurations of non-serving cell that are different from </w:t>
      </w:r>
      <w:r w:rsidRPr="00490B71">
        <w:rPr>
          <w:rFonts w:ascii="Arial" w:hAnsi="Arial" w:cs="Arial"/>
          <w:b/>
          <w:sz w:val="20"/>
          <w:szCs w:val="20"/>
        </w:rPr>
        <w:t>that of serving cell are</w:t>
      </w:r>
      <w:r w:rsidR="00034233" w:rsidRPr="00490B71">
        <w:rPr>
          <w:rFonts w:ascii="Arial" w:hAnsi="Arial" w:cs="Arial"/>
          <w:b/>
          <w:sz w:val="20"/>
          <w:szCs w:val="20"/>
        </w:rPr>
        <w:t xml:space="preserve"> provided to UE.</w:t>
      </w:r>
      <w:r w:rsidRPr="00490B71">
        <w:rPr>
          <w:rFonts w:ascii="Arial" w:hAnsi="Arial" w:cs="Arial"/>
          <w:b/>
          <w:sz w:val="20"/>
          <w:szCs w:val="20"/>
        </w:rPr>
        <w:t xml:space="preserve"> Ask RAN1 what configurations are expected to change across cells.</w:t>
      </w:r>
    </w:p>
    <w:p w14:paraId="0F1F3AB6" w14:textId="77777777" w:rsidR="00034233" w:rsidRPr="00490B71" w:rsidRDefault="00034233" w:rsidP="003404A3">
      <w:pPr>
        <w:spacing w:before="120" w:after="120"/>
        <w:jc w:val="both"/>
        <w:rPr>
          <w:rFonts w:ascii="Arial" w:hAnsi="Arial" w:cs="Arial"/>
          <w:b/>
          <w:sz w:val="20"/>
          <w:szCs w:val="20"/>
        </w:rPr>
      </w:pPr>
    </w:p>
    <w:p w14:paraId="14F8E995" w14:textId="21177B2A" w:rsidR="00034233" w:rsidRPr="00490B71" w:rsidRDefault="00034233" w:rsidP="00C77126">
      <w:pPr>
        <w:spacing w:before="120" w:after="120"/>
        <w:ind w:left="1440" w:hanging="1440"/>
        <w:jc w:val="both"/>
        <w:rPr>
          <w:rFonts w:ascii="Arial" w:hAnsi="Arial" w:cs="Arial"/>
          <w:b/>
          <w:sz w:val="20"/>
          <w:szCs w:val="20"/>
        </w:rPr>
      </w:pPr>
      <w:r w:rsidRPr="00490B71">
        <w:rPr>
          <w:rFonts w:ascii="Arial" w:hAnsi="Arial" w:cs="Arial"/>
          <w:b/>
          <w:sz w:val="20"/>
          <w:szCs w:val="20"/>
        </w:rPr>
        <w:lastRenderedPageBreak/>
        <w:t>Proposal 5:</w:t>
      </w:r>
      <w:r w:rsidRPr="00490B71">
        <w:rPr>
          <w:rFonts w:ascii="Arial" w:hAnsi="Arial" w:cs="Arial"/>
          <w:b/>
          <w:sz w:val="20"/>
          <w:szCs w:val="20"/>
        </w:rPr>
        <w:tab/>
        <w:t>For L1/L2-centric inter-cell mobility in Rel-17, UE keeps the C-RNTI when indicated to a TCI state associated with non-serving cell RS.</w:t>
      </w:r>
    </w:p>
    <w:p w14:paraId="6E3F418E" w14:textId="4418CCD2" w:rsidR="007E437E" w:rsidRPr="00490B71" w:rsidRDefault="007E437E" w:rsidP="003404A3">
      <w:pPr>
        <w:spacing w:before="120" w:after="120"/>
        <w:jc w:val="both"/>
        <w:rPr>
          <w:rFonts w:ascii="Arial" w:hAnsi="Arial" w:cs="Arial"/>
          <w:sz w:val="20"/>
          <w:szCs w:val="20"/>
          <w:u w:val="single"/>
        </w:rPr>
      </w:pPr>
      <w:r w:rsidRPr="00490B71">
        <w:rPr>
          <w:rFonts w:ascii="Arial" w:hAnsi="Arial" w:cs="Arial"/>
          <w:sz w:val="20"/>
          <w:szCs w:val="20"/>
          <w:u w:val="single"/>
        </w:rPr>
        <w:t>L1 report</w:t>
      </w:r>
      <w:r w:rsidR="00463374" w:rsidRPr="00490B71">
        <w:rPr>
          <w:rFonts w:ascii="Arial" w:hAnsi="Arial" w:cs="Arial"/>
          <w:sz w:val="20"/>
          <w:szCs w:val="20"/>
          <w:u w:val="single"/>
        </w:rPr>
        <w:t>s for non-serving cell RS</w:t>
      </w:r>
    </w:p>
    <w:p w14:paraId="1C2AA5F1" w14:textId="794D02F1" w:rsidR="00463374" w:rsidRPr="00490B71" w:rsidRDefault="007E437E" w:rsidP="003404A3">
      <w:pPr>
        <w:spacing w:before="120" w:after="120"/>
        <w:jc w:val="both"/>
        <w:rPr>
          <w:rFonts w:ascii="Arial" w:hAnsi="Arial" w:cs="Arial"/>
          <w:sz w:val="20"/>
          <w:szCs w:val="20"/>
        </w:rPr>
      </w:pPr>
      <w:r w:rsidRPr="00490B71">
        <w:rPr>
          <w:rFonts w:ascii="Arial" w:hAnsi="Arial" w:cs="Arial"/>
          <w:sz w:val="20"/>
          <w:szCs w:val="20"/>
        </w:rPr>
        <w:t xml:space="preserve">Configuration of TCI states associated with non-serving cell RS does not enable the UE to </w:t>
      </w:r>
      <w:r w:rsidR="00FB4544" w:rsidRPr="00490B71">
        <w:rPr>
          <w:rFonts w:ascii="Arial" w:hAnsi="Arial" w:cs="Arial"/>
          <w:sz w:val="20"/>
          <w:szCs w:val="20"/>
        </w:rPr>
        <w:t xml:space="preserve">measure and report </w:t>
      </w:r>
      <w:r w:rsidRPr="00490B71">
        <w:rPr>
          <w:rFonts w:ascii="Arial" w:hAnsi="Arial" w:cs="Arial"/>
          <w:sz w:val="20"/>
          <w:szCs w:val="20"/>
        </w:rPr>
        <w:t>L1-RSRP or L1-SINR for a non-serving cell RS.</w:t>
      </w:r>
      <w:r w:rsidR="00FB4544" w:rsidRPr="00490B71">
        <w:rPr>
          <w:rFonts w:ascii="Arial" w:hAnsi="Arial" w:cs="Arial"/>
          <w:sz w:val="20"/>
          <w:szCs w:val="20"/>
        </w:rPr>
        <w:t xml:space="preserve"> </w:t>
      </w:r>
      <w:r w:rsidR="001939E3">
        <w:rPr>
          <w:rFonts w:ascii="Arial" w:hAnsi="Arial" w:cs="Arial"/>
          <w:sz w:val="20"/>
          <w:szCs w:val="20"/>
        </w:rPr>
        <w:t>CSI-RS/SSB resource</w:t>
      </w:r>
      <w:r w:rsidR="00C45D13">
        <w:rPr>
          <w:rFonts w:ascii="Arial" w:hAnsi="Arial" w:cs="Arial"/>
          <w:sz w:val="20"/>
          <w:szCs w:val="20"/>
        </w:rPr>
        <w:t>s for CSI report</w:t>
      </w:r>
      <w:r w:rsidR="001939E3">
        <w:rPr>
          <w:rFonts w:ascii="Arial" w:hAnsi="Arial" w:cs="Arial"/>
          <w:sz w:val="20"/>
          <w:szCs w:val="20"/>
        </w:rPr>
        <w:t xml:space="preserve"> and report configurations</w:t>
      </w:r>
      <w:r w:rsidR="00FB4544" w:rsidRPr="00D00C0C">
        <w:rPr>
          <w:rFonts w:ascii="Arial" w:hAnsi="Arial" w:cs="Arial"/>
          <w:sz w:val="20"/>
          <w:szCs w:val="20"/>
        </w:rPr>
        <w:t xml:space="preserve"> in </w:t>
      </w:r>
      <w:r w:rsidR="00FB4544" w:rsidRPr="00D00C0C">
        <w:rPr>
          <w:rFonts w:ascii="Arial" w:hAnsi="Arial" w:cs="Arial"/>
          <w:i/>
          <w:sz w:val="20"/>
          <w:szCs w:val="20"/>
        </w:rPr>
        <w:t>CSI-</w:t>
      </w:r>
      <w:proofErr w:type="spellStart"/>
      <w:r w:rsidR="00FB4544" w:rsidRPr="00D00C0C">
        <w:rPr>
          <w:rFonts w:ascii="Arial" w:hAnsi="Arial" w:cs="Arial"/>
          <w:i/>
          <w:sz w:val="20"/>
          <w:szCs w:val="20"/>
        </w:rPr>
        <w:t>MeasConfig</w:t>
      </w:r>
      <w:proofErr w:type="spellEnd"/>
      <w:r w:rsidR="00FB4544" w:rsidRPr="00D00C0C">
        <w:rPr>
          <w:rFonts w:ascii="Arial" w:hAnsi="Arial" w:cs="Arial"/>
          <w:sz w:val="20"/>
          <w:szCs w:val="20"/>
        </w:rPr>
        <w:t xml:space="preserve"> also need</w:t>
      </w:r>
      <w:r w:rsidR="007C3717" w:rsidRPr="00D00C0C">
        <w:rPr>
          <w:rFonts w:ascii="Arial" w:hAnsi="Arial" w:cs="Arial"/>
          <w:sz w:val="20"/>
          <w:szCs w:val="20"/>
        </w:rPr>
        <w:t xml:space="preserve"> to be modified to include </w:t>
      </w:r>
      <w:r w:rsidR="00986B91" w:rsidRPr="00D00C0C">
        <w:rPr>
          <w:rFonts w:ascii="Arial" w:hAnsi="Arial" w:cs="Arial"/>
          <w:sz w:val="20"/>
          <w:szCs w:val="20"/>
        </w:rPr>
        <w:t>non-serving cell RS.</w:t>
      </w:r>
      <w:r w:rsidR="00986B91" w:rsidRPr="00490B71">
        <w:rPr>
          <w:rFonts w:ascii="Arial" w:hAnsi="Arial" w:cs="Arial"/>
          <w:sz w:val="20"/>
          <w:szCs w:val="20"/>
        </w:rPr>
        <w:t xml:space="preserve"> </w:t>
      </w:r>
    </w:p>
    <w:p w14:paraId="3FCB935C" w14:textId="1FBBF813" w:rsidR="007C3717" w:rsidRDefault="007C3717" w:rsidP="00986B91">
      <w:pPr>
        <w:spacing w:before="120" w:after="120"/>
        <w:ind w:left="1440" w:hanging="1440"/>
        <w:jc w:val="both"/>
        <w:rPr>
          <w:rFonts w:ascii="Arial" w:hAnsi="Arial" w:cs="Arial"/>
          <w:b/>
          <w:sz w:val="20"/>
          <w:szCs w:val="20"/>
        </w:rPr>
      </w:pPr>
      <w:r w:rsidRPr="00490B71">
        <w:rPr>
          <w:rFonts w:ascii="Arial" w:hAnsi="Arial" w:cs="Arial"/>
          <w:b/>
          <w:sz w:val="20"/>
          <w:szCs w:val="20"/>
        </w:rPr>
        <w:t xml:space="preserve">Proposal </w:t>
      </w:r>
      <w:r w:rsidR="00F238A7">
        <w:rPr>
          <w:rFonts w:ascii="Arial" w:hAnsi="Arial" w:cs="Arial"/>
          <w:b/>
          <w:sz w:val="20"/>
          <w:szCs w:val="20"/>
        </w:rPr>
        <w:t>6</w:t>
      </w:r>
      <w:r w:rsidRPr="00490B71">
        <w:rPr>
          <w:rFonts w:ascii="Arial" w:hAnsi="Arial" w:cs="Arial"/>
          <w:b/>
          <w:sz w:val="20"/>
          <w:szCs w:val="20"/>
        </w:rPr>
        <w:t>:</w:t>
      </w:r>
      <w:r w:rsidRPr="00490B71">
        <w:rPr>
          <w:rFonts w:ascii="Arial" w:hAnsi="Arial" w:cs="Arial"/>
          <w:b/>
          <w:sz w:val="20"/>
          <w:szCs w:val="20"/>
        </w:rPr>
        <w:tab/>
      </w:r>
      <w:r w:rsidR="001E7C72">
        <w:rPr>
          <w:rFonts w:ascii="Arial" w:hAnsi="Arial" w:cs="Arial"/>
          <w:b/>
          <w:sz w:val="20"/>
          <w:szCs w:val="20"/>
        </w:rPr>
        <w:t>Non-</w:t>
      </w:r>
      <w:r w:rsidR="001939E3">
        <w:rPr>
          <w:rFonts w:ascii="Arial" w:hAnsi="Arial" w:cs="Arial"/>
          <w:b/>
          <w:sz w:val="20"/>
          <w:szCs w:val="20"/>
        </w:rPr>
        <w:t>serving cell CSI-RS/SSB resource and report configurations need to be provided to UE</w:t>
      </w:r>
      <w:r w:rsidR="001939E3">
        <w:rPr>
          <w:rFonts w:ascii="Arial" w:hAnsi="Arial" w:cs="Arial" w:hint="eastAsia"/>
          <w:b/>
          <w:sz w:val="20"/>
          <w:szCs w:val="20"/>
        </w:rPr>
        <w:t xml:space="preserve"> fo</w:t>
      </w:r>
      <w:r w:rsidR="001939E3">
        <w:rPr>
          <w:rFonts w:ascii="Arial" w:hAnsi="Arial" w:cs="Arial"/>
          <w:b/>
          <w:sz w:val="20"/>
          <w:szCs w:val="20"/>
        </w:rPr>
        <w:t xml:space="preserve">r </w:t>
      </w:r>
      <w:r w:rsidR="00986B91" w:rsidRPr="00490B71">
        <w:rPr>
          <w:rFonts w:ascii="Arial" w:hAnsi="Arial" w:cs="Arial"/>
          <w:b/>
          <w:sz w:val="20"/>
          <w:szCs w:val="20"/>
        </w:rPr>
        <w:t xml:space="preserve">L1-RSRP or L1-SINR </w:t>
      </w:r>
      <w:r w:rsidR="001939E3">
        <w:rPr>
          <w:rFonts w:ascii="Arial" w:hAnsi="Arial" w:cs="Arial"/>
          <w:b/>
          <w:sz w:val="20"/>
          <w:szCs w:val="20"/>
        </w:rPr>
        <w:t xml:space="preserve">report </w:t>
      </w:r>
      <w:r w:rsidR="00C45D13">
        <w:rPr>
          <w:rFonts w:ascii="Arial" w:hAnsi="Arial" w:cs="Arial"/>
          <w:b/>
          <w:sz w:val="20"/>
          <w:szCs w:val="20"/>
        </w:rPr>
        <w:t>of</w:t>
      </w:r>
      <w:r w:rsidR="001939E3">
        <w:rPr>
          <w:rFonts w:ascii="Arial" w:hAnsi="Arial" w:cs="Arial"/>
          <w:b/>
          <w:sz w:val="20"/>
          <w:szCs w:val="20"/>
        </w:rPr>
        <w:t xml:space="preserve"> non-serving cell RS.</w:t>
      </w:r>
    </w:p>
    <w:p w14:paraId="55299102" w14:textId="77777777" w:rsidR="001939E3" w:rsidRPr="00490B71" w:rsidRDefault="001939E3" w:rsidP="001939E3">
      <w:pPr>
        <w:spacing w:before="120" w:after="120"/>
        <w:jc w:val="both"/>
        <w:rPr>
          <w:rFonts w:ascii="Arial" w:hAnsi="Arial" w:cs="Arial"/>
          <w:sz w:val="20"/>
          <w:szCs w:val="20"/>
          <w:u w:val="single"/>
        </w:rPr>
      </w:pPr>
      <w:r w:rsidRPr="00490B71">
        <w:rPr>
          <w:rFonts w:ascii="Arial" w:hAnsi="Arial" w:cs="Arial"/>
          <w:sz w:val="20"/>
          <w:szCs w:val="20"/>
          <w:u w:val="single"/>
        </w:rPr>
        <w:t>How to provide non-serving cell information?</w:t>
      </w:r>
    </w:p>
    <w:p w14:paraId="35D082AA" w14:textId="3E35E3B3" w:rsidR="000152EE" w:rsidRDefault="003E5482" w:rsidP="001939E3">
      <w:pPr>
        <w:spacing w:before="120" w:after="120"/>
        <w:jc w:val="both"/>
        <w:rPr>
          <w:rFonts w:ascii="Arial" w:hAnsi="Arial" w:cs="Arial"/>
          <w:sz w:val="20"/>
          <w:szCs w:val="20"/>
        </w:rPr>
      </w:pPr>
      <w:r>
        <w:rPr>
          <w:rFonts w:ascii="Arial" w:hAnsi="Arial" w:cs="Arial"/>
          <w:sz w:val="20"/>
          <w:szCs w:val="20"/>
        </w:rPr>
        <w:t xml:space="preserve">Non-serving cell information can be provided to UE </w:t>
      </w:r>
      <w:r w:rsidR="004E174D">
        <w:rPr>
          <w:rFonts w:ascii="Arial" w:hAnsi="Arial" w:cs="Arial"/>
          <w:sz w:val="20"/>
          <w:szCs w:val="20"/>
        </w:rPr>
        <w:t>in different ways. We see the following options:</w:t>
      </w:r>
    </w:p>
    <w:p w14:paraId="36ACEB3E" w14:textId="5E36E0A3" w:rsidR="001939E3" w:rsidRPr="003E5482" w:rsidRDefault="000152EE" w:rsidP="003E5482">
      <w:pPr>
        <w:pStyle w:val="afc"/>
        <w:numPr>
          <w:ilvl w:val="0"/>
          <w:numId w:val="48"/>
        </w:numPr>
        <w:spacing w:before="120" w:after="120"/>
        <w:jc w:val="both"/>
        <w:rPr>
          <w:rFonts w:ascii="Arial" w:hAnsi="Arial" w:cs="Arial"/>
        </w:rPr>
      </w:pPr>
      <w:r w:rsidRPr="003E5482">
        <w:rPr>
          <w:rFonts w:ascii="Arial" w:hAnsi="Arial" w:cs="Arial"/>
        </w:rPr>
        <w:t>Option#1: Non-serving cell information is include in corresponding serving cell configurations</w:t>
      </w:r>
      <w:r w:rsidR="003E5482">
        <w:rPr>
          <w:rFonts w:ascii="Arial" w:hAnsi="Arial" w:cs="Arial"/>
        </w:rPr>
        <w:t>.</w:t>
      </w:r>
      <w:r w:rsidRPr="003E5482">
        <w:rPr>
          <w:rFonts w:ascii="Arial" w:hAnsi="Arial" w:cs="Arial"/>
        </w:rPr>
        <w:t xml:space="preserve"> </w:t>
      </w:r>
      <w:r w:rsidR="003E5482">
        <w:rPr>
          <w:rFonts w:ascii="Arial" w:hAnsi="Arial" w:cs="Arial"/>
        </w:rPr>
        <w:t>For example, t</w:t>
      </w:r>
      <w:r w:rsidR="001939E3" w:rsidRPr="003E5482">
        <w:rPr>
          <w:rFonts w:ascii="Arial" w:hAnsi="Arial" w:cs="Arial"/>
        </w:rPr>
        <w:t xml:space="preserve">he </w:t>
      </w:r>
      <w:r w:rsidR="003E5482">
        <w:rPr>
          <w:rFonts w:ascii="Arial" w:hAnsi="Arial" w:cs="Arial"/>
        </w:rPr>
        <w:t xml:space="preserve">TCI state list includes </w:t>
      </w:r>
      <w:r w:rsidR="001939E3" w:rsidRPr="003E5482">
        <w:rPr>
          <w:rFonts w:ascii="Arial" w:hAnsi="Arial" w:cs="Arial"/>
          <w:i/>
        </w:rPr>
        <w:t>TCI-State</w:t>
      </w:r>
      <w:r w:rsidR="003E5482">
        <w:rPr>
          <w:rFonts w:ascii="Arial" w:hAnsi="Arial" w:cs="Arial"/>
        </w:rPr>
        <w:t xml:space="preserve"> with non-serving cell PCI, and </w:t>
      </w:r>
      <w:r w:rsidR="003E5482" w:rsidRPr="003E5482">
        <w:rPr>
          <w:rFonts w:ascii="Arial" w:hAnsi="Arial" w:cs="Arial"/>
          <w:i/>
        </w:rPr>
        <w:t>CSI-</w:t>
      </w:r>
      <w:proofErr w:type="spellStart"/>
      <w:r w:rsidR="003E5482" w:rsidRPr="003E5482">
        <w:rPr>
          <w:rFonts w:ascii="Arial" w:hAnsi="Arial" w:cs="Arial"/>
          <w:i/>
        </w:rPr>
        <w:t>ResourceConfig</w:t>
      </w:r>
      <w:proofErr w:type="spellEnd"/>
      <w:r w:rsidR="003E5482">
        <w:rPr>
          <w:rFonts w:ascii="Arial" w:hAnsi="Arial" w:cs="Arial"/>
        </w:rPr>
        <w:t xml:space="preserve"> includes a </w:t>
      </w:r>
      <w:proofErr w:type="spellStart"/>
      <w:r w:rsidR="003E5482" w:rsidRPr="003E5482">
        <w:rPr>
          <w:rFonts w:ascii="Arial" w:hAnsi="Arial" w:cs="Arial"/>
          <w:i/>
        </w:rPr>
        <w:t>csi</w:t>
      </w:r>
      <w:proofErr w:type="spellEnd"/>
      <w:r w:rsidR="003E5482" w:rsidRPr="003E5482">
        <w:rPr>
          <w:rFonts w:ascii="Arial" w:hAnsi="Arial" w:cs="Arial"/>
          <w:i/>
        </w:rPr>
        <w:t>-SSB-</w:t>
      </w:r>
      <w:proofErr w:type="spellStart"/>
      <w:r w:rsidR="003E5482" w:rsidRPr="003E5482">
        <w:rPr>
          <w:rFonts w:ascii="Arial" w:hAnsi="Arial" w:cs="Arial"/>
          <w:i/>
        </w:rPr>
        <w:t>ResourceSetList</w:t>
      </w:r>
      <w:proofErr w:type="spellEnd"/>
      <w:r w:rsidR="003E5482" w:rsidRPr="003E5482">
        <w:rPr>
          <w:rFonts w:ascii="Arial" w:hAnsi="Arial" w:cs="Arial" w:hint="eastAsia"/>
        </w:rPr>
        <w:t xml:space="preserve"> f</w:t>
      </w:r>
      <w:r w:rsidR="003E5482" w:rsidRPr="003E5482">
        <w:rPr>
          <w:rFonts w:ascii="Arial" w:hAnsi="Arial" w:cs="Arial"/>
        </w:rPr>
        <w:t>or non-serving cell SSBs to be measured.</w:t>
      </w:r>
    </w:p>
    <w:p w14:paraId="6DBF6FAF" w14:textId="49835981" w:rsidR="003E5482" w:rsidRPr="003E5482" w:rsidRDefault="003E5482" w:rsidP="003E5482">
      <w:pPr>
        <w:pStyle w:val="afc"/>
        <w:numPr>
          <w:ilvl w:val="0"/>
          <w:numId w:val="48"/>
        </w:numPr>
        <w:spacing w:before="120" w:after="120"/>
        <w:jc w:val="both"/>
        <w:rPr>
          <w:rFonts w:ascii="Arial" w:hAnsi="Arial" w:cs="Arial"/>
        </w:rPr>
      </w:pPr>
      <w:r>
        <w:rPr>
          <w:rFonts w:ascii="Arial" w:hAnsi="Arial" w:cs="Arial"/>
        </w:rPr>
        <w:t>Option#2: Introduce a new IE carryi</w:t>
      </w:r>
      <w:r w:rsidR="004E174D">
        <w:rPr>
          <w:rFonts w:ascii="Arial" w:hAnsi="Arial" w:cs="Arial"/>
        </w:rPr>
        <w:t xml:space="preserve">ng all </w:t>
      </w:r>
      <w:r>
        <w:rPr>
          <w:rFonts w:ascii="Arial" w:hAnsi="Arial" w:cs="Arial"/>
        </w:rPr>
        <w:t xml:space="preserve">non-serving cell configurations. There may be an associated serving cell, and other </w:t>
      </w:r>
      <w:r w:rsidR="004E174D">
        <w:rPr>
          <w:rFonts w:ascii="Arial" w:hAnsi="Arial" w:cs="Arial"/>
        </w:rPr>
        <w:t xml:space="preserve">(unspecified in the new IE) </w:t>
      </w:r>
      <w:r>
        <w:rPr>
          <w:rFonts w:ascii="Arial" w:hAnsi="Arial" w:cs="Arial"/>
        </w:rPr>
        <w:t>configurations f</w:t>
      </w:r>
      <w:r w:rsidR="004E174D">
        <w:rPr>
          <w:rFonts w:ascii="Arial" w:hAnsi="Arial" w:cs="Arial"/>
        </w:rPr>
        <w:t>ollow</w:t>
      </w:r>
      <w:r>
        <w:rPr>
          <w:rFonts w:ascii="Arial" w:hAnsi="Arial" w:cs="Arial"/>
        </w:rPr>
        <w:t xml:space="preserve"> that serving cell.</w:t>
      </w:r>
    </w:p>
    <w:p w14:paraId="1DBE6A05" w14:textId="766B36E3" w:rsidR="003E5482" w:rsidRPr="00F238A7" w:rsidRDefault="00F238A7" w:rsidP="00F238A7">
      <w:pPr>
        <w:spacing w:before="120" w:after="120"/>
        <w:jc w:val="both"/>
        <w:rPr>
          <w:rFonts w:ascii="Arial" w:hAnsi="Arial" w:cs="Arial"/>
          <w:sz w:val="20"/>
          <w:szCs w:val="20"/>
        </w:rPr>
      </w:pPr>
      <w:r>
        <w:rPr>
          <w:rFonts w:ascii="Arial" w:hAnsi="Arial" w:cs="Arial"/>
          <w:sz w:val="20"/>
          <w:szCs w:val="20"/>
        </w:rPr>
        <w:t>We think that these stage-3 details can be discussed after</w:t>
      </w:r>
      <w:r w:rsidR="003E5482">
        <w:rPr>
          <w:rFonts w:ascii="Arial" w:hAnsi="Arial" w:cs="Arial"/>
          <w:sz w:val="20"/>
          <w:szCs w:val="20"/>
        </w:rPr>
        <w:t xml:space="preserve"> we confirm the necessary non-serving cell information</w:t>
      </w:r>
      <w:r>
        <w:rPr>
          <w:rFonts w:ascii="Arial" w:hAnsi="Arial" w:cs="Arial"/>
          <w:sz w:val="20"/>
          <w:szCs w:val="20"/>
        </w:rPr>
        <w:t>.</w:t>
      </w:r>
    </w:p>
    <w:p w14:paraId="22C98A7C" w14:textId="7B056311" w:rsidR="001939E3" w:rsidRPr="00490B71" w:rsidRDefault="001939E3" w:rsidP="001939E3">
      <w:pPr>
        <w:spacing w:before="120" w:after="120"/>
        <w:ind w:left="1440" w:hanging="1440"/>
        <w:jc w:val="both"/>
        <w:rPr>
          <w:rFonts w:ascii="Arial" w:hAnsi="Arial" w:cs="Arial"/>
          <w:b/>
          <w:sz w:val="20"/>
          <w:szCs w:val="20"/>
        </w:rPr>
      </w:pPr>
      <w:r w:rsidRPr="00490B71">
        <w:rPr>
          <w:rFonts w:ascii="Arial" w:hAnsi="Arial" w:cs="Arial"/>
          <w:b/>
          <w:sz w:val="20"/>
          <w:szCs w:val="20"/>
        </w:rPr>
        <w:t xml:space="preserve">Proposal </w:t>
      </w:r>
      <w:r w:rsidR="00F238A7">
        <w:rPr>
          <w:rFonts w:ascii="Arial" w:hAnsi="Arial" w:cs="Arial"/>
          <w:b/>
          <w:sz w:val="20"/>
          <w:szCs w:val="20"/>
        </w:rPr>
        <w:t>7</w:t>
      </w:r>
      <w:r w:rsidRPr="00490B71">
        <w:rPr>
          <w:rFonts w:ascii="Arial" w:hAnsi="Arial" w:cs="Arial"/>
          <w:b/>
          <w:sz w:val="20"/>
          <w:szCs w:val="20"/>
        </w:rPr>
        <w:t>:</w:t>
      </w:r>
      <w:r w:rsidR="00F238A7">
        <w:rPr>
          <w:rFonts w:ascii="Arial" w:hAnsi="Arial" w:cs="Arial"/>
          <w:b/>
          <w:sz w:val="20"/>
          <w:szCs w:val="20"/>
        </w:rPr>
        <w:tab/>
        <w:t>Once</w:t>
      </w:r>
      <w:r w:rsidR="00F238A7" w:rsidRPr="00F238A7">
        <w:rPr>
          <w:rFonts w:ascii="Arial" w:hAnsi="Arial" w:cs="Arial"/>
          <w:b/>
          <w:sz w:val="20"/>
          <w:szCs w:val="20"/>
        </w:rPr>
        <w:t xml:space="preserve"> the necessa</w:t>
      </w:r>
      <w:r w:rsidR="00F238A7">
        <w:rPr>
          <w:rFonts w:ascii="Arial" w:hAnsi="Arial" w:cs="Arial"/>
          <w:b/>
          <w:sz w:val="20"/>
          <w:szCs w:val="20"/>
        </w:rPr>
        <w:t xml:space="preserve">ry non-serving cell information is </w:t>
      </w:r>
      <w:r w:rsidR="00F238A7" w:rsidRPr="00F238A7">
        <w:rPr>
          <w:rFonts w:ascii="Arial" w:hAnsi="Arial" w:cs="Arial"/>
          <w:b/>
          <w:sz w:val="20"/>
          <w:szCs w:val="20"/>
        </w:rPr>
        <w:t>confirm</w:t>
      </w:r>
      <w:r w:rsidR="00F238A7">
        <w:rPr>
          <w:rFonts w:ascii="Arial" w:hAnsi="Arial" w:cs="Arial"/>
          <w:b/>
          <w:sz w:val="20"/>
          <w:szCs w:val="20"/>
        </w:rPr>
        <w:t>, discuss how it is provided to UE.</w:t>
      </w:r>
    </w:p>
    <w:p w14:paraId="6FB38606" w14:textId="77777777" w:rsidR="001939E3" w:rsidRPr="00490B71" w:rsidRDefault="001939E3" w:rsidP="00986B91">
      <w:pPr>
        <w:spacing w:before="120" w:after="120"/>
        <w:ind w:left="1440" w:hanging="1440"/>
        <w:jc w:val="both"/>
        <w:rPr>
          <w:rFonts w:ascii="Arial" w:hAnsi="Arial" w:cs="Arial"/>
          <w:b/>
          <w:sz w:val="20"/>
          <w:szCs w:val="20"/>
        </w:rPr>
      </w:pPr>
    </w:p>
    <w:p w14:paraId="77C8B816" w14:textId="27C9F784" w:rsidR="001018E2" w:rsidRPr="00490B71" w:rsidRDefault="002E6AFE" w:rsidP="001018E2">
      <w:pPr>
        <w:pStyle w:val="2"/>
        <w:rPr>
          <w:rFonts w:cs="Arial"/>
          <w:lang w:val="en-US"/>
        </w:rPr>
      </w:pPr>
      <w:r w:rsidRPr="00490B71">
        <w:rPr>
          <w:rFonts w:cs="Arial"/>
          <w:lang w:val="en-US"/>
        </w:rPr>
        <w:t>Answers</w:t>
      </w:r>
      <w:r w:rsidR="005A5A82" w:rsidRPr="00490B71">
        <w:rPr>
          <w:rFonts w:cs="Arial"/>
          <w:lang w:val="en-US"/>
        </w:rPr>
        <w:t xml:space="preserve"> to Questions in RAN1 LS</w:t>
      </w:r>
    </w:p>
    <w:p w14:paraId="6F35C3C2" w14:textId="50BD01F3" w:rsidR="00FD18B4" w:rsidRPr="00490B71" w:rsidRDefault="00C25F5F" w:rsidP="00675D8B">
      <w:pPr>
        <w:spacing w:before="120" w:after="120"/>
        <w:jc w:val="both"/>
        <w:rPr>
          <w:rFonts w:ascii="Arial" w:hAnsi="Arial" w:cs="Arial"/>
          <w:sz w:val="20"/>
          <w:szCs w:val="20"/>
        </w:rPr>
      </w:pPr>
      <w:r w:rsidRPr="00490B71">
        <w:rPr>
          <w:rFonts w:ascii="Arial" w:hAnsi="Arial" w:cs="Arial"/>
          <w:sz w:val="20"/>
          <w:szCs w:val="20"/>
        </w:rPr>
        <w:t xml:space="preserve">Based on the </w:t>
      </w:r>
      <w:r w:rsidR="004C63CE" w:rsidRPr="00490B71">
        <w:rPr>
          <w:rFonts w:ascii="Arial" w:hAnsi="Arial" w:cs="Arial"/>
          <w:sz w:val="20"/>
          <w:szCs w:val="20"/>
        </w:rPr>
        <w:t>above discussions, we provide draft answers to questions in the RAN1 LS</w:t>
      </w:r>
      <w:r w:rsidR="00562168" w:rsidRPr="00490B71">
        <w:rPr>
          <w:rFonts w:ascii="Arial" w:hAnsi="Arial" w:cs="Arial"/>
          <w:sz w:val="20"/>
          <w:szCs w:val="20"/>
        </w:rPr>
        <w:t xml:space="preserve"> </w:t>
      </w:r>
      <w:r w:rsidR="004C63CE" w:rsidRPr="00490B71">
        <w:rPr>
          <w:rFonts w:ascii="Arial" w:hAnsi="Arial" w:cs="Arial"/>
          <w:sz w:val="20"/>
          <w:szCs w:val="20"/>
        </w:rPr>
        <w:t>[1].</w:t>
      </w:r>
    </w:p>
    <w:tbl>
      <w:tblPr>
        <w:tblStyle w:val="afa"/>
        <w:tblW w:w="0" w:type="auto"/>
        <w:tblLook w:val="04A0" w:firstRow="1" w:lastRow="0" w:firstColumn="1" w:lastColumn="0" w:noHBand="0" w:noVBand="1"/>
      </w:tblPr>
      <w:tblGrid>
        <w:gridCol w:w="9629"/>
      </w:tblGrid>
      <w:tr w:rsidR="000A3819" w:rsidRPr="00490B71" w14:paraId="57EFC382" w14:textId="77777777" w:rsidTr="00D43328">
        <w:trPr>
          <w:trHeight w:val="2822"/>
        </w:trPr>
        <w:tc>
          <w:tcPr>
            <w:tcW w:w="9629" w:type="dxa"/>
          </w:tcPr>
          <w:p w14:paraId="31924DE8" w14:textId="77777777" w:rsidR="000A3819" w:rsidRPr="00490B71" w:rsidRDefault="000A3819" w:rsidP="00157E11">
            <w:pPr>
              <w:snapToGrid w:val="0"/>
              <w:spacing w:after="0"/>
              <w:jc w:val="both"/>
              <w:rPr>
                <w:rFonts w:ascii="Times New Roman" w:eastAsia="SimSun" w:hAnsi="Times New Roman"/>
                <w:sz w:val="20"/>
                <w:lang w:eastAsia="zh-CN"/>
              </w:rPr>
            </w:pPr>
            <w:r w:rsidRPr="00490B71">
              <w:rPr>
                <w:rFonts w:ascii="Times New Roman" w:eastAsia="SimSun" w:hAnsi="Times New Roman"/>
                <w:b/>
                <w:bCs/>
                <w:sz w:val="20"/>
                <w:lang w:eastAsia="zh-CN"/>
              </w:rPr>
              <w:t>Question 1</w:t>
            </w:r>
            <w:r w:rsidRPr="00490B71">
              <w:rPr>
                <w:rFonts w:ascii="Times New Roman" w:eastAsia="SimSun" w:hAnsi="Times New Roman"/>
                <w:sz w:val="20"/>
                <w:lang w:eastAsia="zh-CN"/>
              </w:rPr>
              <w:t xml:space="preserve">: In regard of serving cell, </w:t>
            </w:r>
          </w:p>
          <w:p w14:paraId="54C3916D" w14:textId="77777777" w:rsidR="000A3819" w:rsidRPr="00490B71" w:rsidRDefault="000A3819" w:rsidP="00157E11">
            <w:pPr>
              <w:numPr>
                <w:ilvl w:val="0"/>
                <w:numId w:val="33"/>
              </w:numPr>
              <w:snapToGrid w:val="0"/>
              <w:spacing w:after="0"/>
              <w:contextualSpacing/>
              <w:jc w:val="both"/>
              <w:rPr>
                <w:rFonts w:ascii="Times New Roman" w:eastAsia="Times New Roman" w:hAnsi="Times New Roman"/>
                <w:sz w:val="20"/>
                <w:lang w:eastAsia="zh-CN"/>
              </w:rPr>
            </w:pPr>
            <w:r w:rsidRPr="00490B71">
              <w:rPr>
                <w:rFonts w:ascii="Times New Roman" w:eastAsia="Times New Roman" w:hAnsi="Times New Roman"/>
                <w:sz w:val="20"/>
                <w:szCs w:val="24"/>
                <w:lang w:eastAsia="zh-CN"/>
              </w:rPr>
              <w:t>Is there a need for a UE to change a serving cell for DL reception from or UL transmission to another (non-serving) cell</w:t>
            </w:r>
            <w:r w:rsidRPr="00490B71">
              <w:rPr>
                <w:rFonts w:ascii="Times New Roman" w:eastAsia="Times New Roman" w:hAnsi="Times New Roman"/>
                <w:sz w:val="20"/>
                <w:szCs w:val="24"/>
                <w:lang w:eastAsia="ja-JP"/>
              </w:rPr>
              <w:t xml:space="preserve">, </w:t>
            </w:r>
            <w:r w:rsidRPr="00490B71">
              <w:rPr>
                <w:rFonts w:ascii="Times New Roman" w:eastAsia="Times New Roman" w:hAnsi="Times New Roman"/>
                <w:sz w:val="20"/>
                <w:szCs w:val="24"/>
                <w:lang w:eastAsia="zh-CN"/>
              </w:rPr>
              <w:t xml:space="preserve">at least on UE-dedicated PDSCH, PDCCH, PUSCH, and PUCCH? </w:t>
            </w:r>
          </w:p>
          <w:p w14:paraId="6DAEDBC3" w14:textId="77777777" w:rsidR="000A3819" w:rsidRPr="00490B71" w:rsidRDefault="000A3819" w:rsidP="00157E11">
            <w:pPr>
              <w:numPr>
                <w:ilvl w:val="0"/>
                <w:numId w:val="33"/>
              </w:numPr>
              <w:snapToGrid w:val="0"/>
              <w:spacing w:after="0"/>
              <w:contextualSpacing/>
              <w:jc w:val="both"/>
              <w:rPr>
                <w:rFonts w:ascii="Times New Roman" w:eastAsia="Times New Roman" w:hAnsi="Times New Roman"/>
                <w:sz w:val="20"/>
                <w:lang w:eastAsia="zh-CN"/>
              </w:rPr>
            </w:pPr>
            <w:r w:rsidRPr="00490B71">
              <w:rPr>
                <w:rFonts w:ascii="Times New Roman" w:eastAsia="Times New Roman" w:hAnsi="Times New Roman"/>
                <w:sz w:val="20"/>
                <w:szCs w:val="24"/>
                <w:lang w:eastAsia="zh-CN"/>
              </w:rPr>
              <w:t xml:space="preserve">If so, </w:t>
            </w:r>
            <w:r w:rsidRPr="00490B71">
              <w:rPr>
                <w:rFonts w:ascii="Times New Roman" w:eastAsia="Times New Roman" w:hAnsi="Times New Roman"/>
                <w:sz w:val="20"/>
                <w:lang w:eastAsia="zh-CN"/>
              </w:rPr>
              <w:t>how can the addition, release or change of a non-serving cell for DL reception and/or UL transmission be done?</w:t>
            </w:r>
            <w:r w:rsidRPr="00490B71">
              <w:rPr>
                <w:rFonts w:ascii="Times New Roman" w:eastAsia="Times New Roman" w:hAnsi="Times New Roman"/>
                <w:sz w:val="20"/>
                <w:szCs w:val="24"/>
                <w:lang w:eastAsia="zh-CN"/>
              </w:rPr>
              <w:t xml:space="preserve"> For example, would any of such actions require L3 handover and/or selection/activation among pre-configured candidate cells from RAN2 perspective?</w:t>
            </w:r>
          </w:p>
          <w:p w14:paraId="6831A785" w14:textId="77777777" w:rsidR="000A3819" w:rsidRPr="00490B71" w:rsidRDefault="000A3819" w:rsidP="00157E11">
            <w:pPr>
              <w:numPr>
                <w:ilvl w:val="0"/>
                <w:numId w:val="33"/>
              </w:numPr>
              <w:snapToGrid w:val="0"/>
              <w:spacing w:after="0"/>
              <w:contextualSpacing/>
              <w:jc w:val="both"/>
              <w:rPr>
                <w:rFonts w:ascii="Times New Roman" w:eastAsia="Times New Roman" w:hAnsi="Times New Roman"/>
                <w:sz w:val="20"/>
                <w:lang w:eastAsia="zh-CN"/>
              </w:rPr>
            </w:pPr>
            <w:r w:rsidRPr="00490B71">
              <w:rPr>
                <w:rFonts w:ascii="Times New Roman" w:eastAsia="Times New Roman" w:hAnsi="Times New Roman"/>
                <w:sz w:val="20"/>
                <w:lang w:eastAsia="zh-CN"/>
              </w:rPr>
              <w:t>If so, how can the TCI states associated with the previous serving cell be handled?</w:t>
            </w:r>
          </w:p>
          <w:p w14:paraId="53F497DF" w14:textId="77777777" w:rsidR="000A3819" w:rsidRPr="00490B71" w:rsidRDefault="000A3819" w:rsidP="00157E11">
            <w:pPr>
              <w:numPr>
                <w:ilvl w:val="0"/>
                <w:numId w:val="33"/>
              </w:numPr>
              <w:snapToGrid w:val="0"/>
              <w:spacing w:after="0"/>
              <w:contextualSpacing/>
              <w:jc w:val="both"/>
              <w:rPr>
                <w:rFonts w:ascii="Times New Roman" w:eastAsia="Times New Roman" w:hAnsi="Times New Roman"/>
                <w:sz w:val="20"/>
                <w:lang w:eastAsia="zh-CN"/>
              </w:rPr>
            </w:pPr>
            <w:r w:rsidRPr="00490B71">
              <w:rPr>
                <w:rFonts w:ascii="Times New Roman" w:eastAsia="Times New Roman" w:hAnsi="Times New Roman"/>
                <w:sz w:val="20"/>
                <w:lang w:eastAsia="zh-CN"/>
              </w:rPr>
              <w:t>If so, what is the impact on the system information reception by the UE?</w:t>
            </w:r>
          </w:p>
          <w:p w14:paraId="697317D5" w14:textId="77777777" w:rsidR="000A3819" w:rsidRPr="00490B71" w:rsidRDefault="000A3819" w:rsidP="00157E11">
            <w:pPr>
              <w:numPr>
                <w:ilvl w:val="0"/>
                <w:numId w:val="33"/>
              </w:numPr>
              <w:snapToGrid w:val="0"/>
              <w:spacing w:after="0"/>
              <w:contextualSpacing/>
              <w:jc w:val="both"/>
              <w:rPr>
                <w:rFonts w:ascii="Times New Roman" w:eastAsia="Times New Roman" w:hAnsi="Times New Roman"/>
                <w:sz w:val="20"/>
                <w:lang w:eastAsia="zh-CN"/>
              </w:rPr>
            </w:pPr>
            <w:r w:rsidRPr="00490B71">
              <w:rPr>
                <w:rFonts w:ascii="Times New Roman" w:eastAsia="Times New Roman" w:hAnsi="Times New Roman"/>
                <w:sz w:val="20"/>
                <w:lang w:eastAsia="zh-CN"/>
              </w:rPr>
              <w:t>If so, what is the impact on the RACH and PUCCH-related procedures and configurations?</w:t>
            </w:r>
          </w:p>
          <w:p w14:paraId="4FF3D2EE" w14:textId="68774C09" w:rsidR="000A3819" w:rsidRPr="00490B71" w:rsidRDefault="000A3819" w:rsidP="00157E11">
            <w:pPr>
              <w:numPr>
                <w:ilvl w:val="0"/>
                <w:numId w:val="33"/>
              </w:numPr>
              <w:snapToGrid w:val="0"/>
              <w:spacing w:after="0"/>
              <w:contextualSpacing/>
              <w:jc w:val="both"/>
              <w:rPr>
                <w:rFonts w:ascii="Times New Roman" w:eastAsia="Times New Roman" w:hAnsi="Times New Roman"/>
                <w:lang w:eastAsia="zh-CN"/>
              </w:rPr>
            </w:pPr>
            <w:r w:rsidRPr="00490B71">
              <w:rPr>
                <w:rFonts w:ascii="Times New Roman" w:eastAsia="Times New Roman" w:hAnsi="Times New Roman"/>
                <w:sz w:val="20"/>
                <w:lang w:eastAsia="zh-CN"/>
              </w:rPr>
              <w:t xml:space="preserve">If not, what is the impact on the applicable use cases? That is, in what scenarios can the UE be configured </w:t>
            </w:r>
            <w:r w:rsidRPr="00490B71">
              <w:rPr>
                <w:rFonts w:ascii="Times New Roman" w:eastAsia="Times New Roman" w:hAnsi="Times New Roman"/>
                <w:sz w:val="20"/>
                <w:szCs w:val="24"/>
                <w:lang w:eastAsia="zh-CN"/>
              </w:rPr>
              <w:t>for DL reception from or UL transmission to another (non-serving) cell</w:t>
            </w:r>
            <w:r w:rsidRPr="00490B71">
              <w:rPr>
                <w:rFonts w:ascii="Times New Roman" w:eastAsia="Times New Roman" w:hAnsi="Times New Roman"/>
                <w:sz w:val="20"/>
                <w:szCs w:val="24"/>
                <w:lang w:eastAsia="ja-JP"/>
              </w:rPr>
              <w:t xml:space="preserve">, </w:t>
            </w:r>
            <w:r w:rsidRPr="00490B71">
              <w:rPr>
                <w:rFonts w:ascii="Times New Roman" w:eastAsia="Times New Roman" w:hAnsi="Times New Roman"/>
                <w:sz w:val="20"/>
                <w:szCs w:val="24"/>
                <w:lang w:eastAsia="zh-CN"/>
              </w:rPr>
              <w:t>at least on UE-dedicated PDSCH, PDCCH, PUSCH, and PUCCH, if the serving cell does not change?</w:t>
            </w:r>
          </w:p>
        </w:tc>
      </w:tr>
    </w:tbl>
    <w:p w14:paraId="2A0E4E6A" w14:textId="4AE2229E" w:rsidR="005C41A9" w:rsidRPr="00490B71" w:rsidRDefault="005919F5" w:rsidP="005A5A82">
      <w:pPr>
        <w:pStyle w:val="afc"/>
        <w:numPr>
          <w:ilvl w:val="0"/>
          <w:numId w:val="42"/>
        </w:numPr>
        <w:spacing w:before="120" w:after="120"/>
        <w:jc w:val="both"/>
        <w:rPr>
          <w:rFonts w:ascii="Arial" w:hAnsi="Arial" w:cs="Arial"/>
          <w:lang w:val="en-US"/>
        </w:rPr>
      </w:pPr>
      <w:r w:rsidRPr="00490B71">
        <w:rPr>
          <w:rFonts w:ascii="Arial" w:hAnsi="Arial" w:cs="Arial"/>
          <w:lang w:val="en-US"/>
        </w:rPr>
        <w:t>No. Serving cell needs not to be changed if DL reception from or UL transmission to another (non-serving) cell is only applicable for UE-</w:t>
      </w:r>
      <w:r w:rsidR="005A5A82" w:rsidRPr="00490B71">
        <w:rPr>
          <w:rFonts w:ascii="Arial" w:hAnsi="Arial" w:cs="Arial"/>
          <w:lang w:val="en-US"/>
        </w:rPr>
        <w:t>dedicated</w:t>
      </w:r>
      <w:r w:rsidRPr="00490B71">
        <w:rPr>
          <w:rFonts w:ascii="Arial" w:hAnsi="Arial" w:cs="Arial"/>
          <w:lang w:val="en-US"/>
        </w:rPr>
        <w:t xml:space="preserve"> PDSCH, PDCCH, PU</w:t>
      </w:r>
      <w:r w:rsidR="00BE6372" w:rsidRPr="00490B71">
        <w:rPr>
          <w:rFonts w:ascii="Arial" w:hAnsi="Arial" w:cs="Arial"/>
          <w:lang w:val="en-US"/>
        </w:rPr>
        <w:t>SC</w:t>
      </w:r>
      <w:r w:rsidRPr="00490B71">
        <w:rPr>
          <w:rFonts w:ascii="Arial" w:hAnsi="Arial" w:cs="Arial"/>
          <w:lang w:val="en-US"/>
        </w:rPr>
        <w:t>H and PUCCH.</w:t>
      </w:r>
    </w:p>
    <w:p w14:paraId="43E2ED8B" w14:textId="0157922E" w:rsidR="005C41A9" w:rsidRPr="00490B71" w:rsidRDefault="005C41A9" w:rsidP="005C41A9">
      <w:pPr>
        <w:pStyle w:val="afc"/>
        <w:numPr>
          <w:ilvl w:val="0"/>
          <w:numId w:val="42"/>
        </w:numPr>
        <w:spacing w:after="120"/>
        <w:jc w:val="both"/>
        <w:rPr>
          <w:rFonts w:ascii="Arial" w:hAnsi="Arial" w:cs="Arial"/>
          <w:lang w:val="en-US"/>
        </w:rPr>
      </w:pPr>
      <w:r w:rsidRPr="00490B71">
        <w:rPr>
          <w:rFonts w:ascii="Arial" w:hAnsi="Arial" w:cs="Arial"/>
          <w:lang w:val="en-US"/>
        </w:rPr>
        <w:t>(skipped)</w:t>
      </w:r>
    </w:p>
    <w:p w14:paraId="178FA51D" w14:textId="774DAB13" w:rsidR="005C41A9" w:rsidRPr="00490B71" w:rsidRDefault="00916C96" w:rsidP="005C41A9">
      <w:pPr>
        <w:pStyle w:val="afc"/>
        <w:numPr>
          <w:ilvl w:val="0"/>
          <w:numId w:val="42"/>
        </w:numPr>
        <w:spacing w:after="120"/>
        <w:jc w:val="both"/>
        <w:rPr>
          <w:rFonts w:ascii="Arial" w:hAnsi="Arial" w:cs="Arial"/>
          <w:lang w:val="en-US"/>
        </w:rPr>
      </w:pPr>
      <w:r w:rsidRPr="00490B71">
        <w:rPr>
          <w:rFonts w:ascii="Arial" w:hAnsi="Arial" w:cs="Arial"/>
          <w:lang w:val="en-US"/>
        </w:rPr>
        <w:t>(skipped)</w:t>
      </w:r>
    </w:p>
    <w:p w14:paraId="79A8F9D3" w14:textId="628512A7" w:rsidR="00916C96" w:rsidRPr="00490B71" w:rsidRDefault="00916C96" w:rsidP="005C41A9">
      <w:pPr>
        <w:pStyle w:val="afc"/>
        <w:numPr>
          <w:ilvl w:val="0"/>
          <w:numId w:val="42"/>
        </w:numPr>
        <w:spacing w:after="120"/>
        <w:jc w:val="both"/>
        <w:rPr>
          <w:rFonts w:ascii="Arial" w:hAnsi="Arial" w:cs="Arial"/>
          <w:lang w:val="en-US"/>
        </w:rPr>
      </w:pPr>
      <w:r w:rsidRPr="00490B71">
        <w:rPr>
          <w:rFonts w:ascii="Arial" w:hAnsi="Arial" w:cs="Arial"/>
          <w:lang w:val="en-US"/>
        </w:rPr>
        <w:t>(skipped)</w:t>
      </w:r>
    </w:p>
    <w:p w14:paraId="26298C60" w14:textId="22FB1472" w:rsidR="00916C96" w:rsidRPr="00490B71" w:rsidRDefault="00916C96" w:rsidP="005C41A9">
      <w:pPr>
        <w:pStyle w:val="afc"/>
        <w:numPr>
          <w:ilvl w:val="0"/>
          <w:numId w:val="42"/>
        </w:numPr>
        <w:spacing w:after="120"/>
        <w:jc w:val="both"/>
        <w:rPr>
          <w:rFonts w:ascii="Arial" w:hAnsi="Arial" w:cs="Arial"/>
          <w:lang w:val="en-US"/>
        </w:rPr>
      </w:pPr>
      <w:r w:rsidRPr="00490B71">
        <w:rPr>
          <w:rFonts w:ascii="Arial" w:hAnsi="Arial" w:cs="Arial"/>
          <w:lang w:val="en-US"/>
        </w:rPr>
        <w:t>(skipped)</w:t>
      </w:r>
    </w:p>
    <w:p w14:paraId="4B04E3C2" w14:textId="477B6089" w:rsidR="007D7C7E" w:rsidRPr="00490B71" w:rsidRDefault="006C057F" w:rsidP="005C41A9">
      <w:pPr>
        <w:pStyle w:val="afc"/>
        <w:numPr>
          <w:ilvl w:val="0"/>
          <w:numId w:val="42"/>
        </w:numPr>
        <w:spacing w:after="120"/>
        <w:jc w:val="both"/>
        <w:rPr>
          <w:rFonts w:ascii="Arial" w:hAnsi="Arial" w:cs="Arial"/>
          <w:lang w:val="en-US"/>
        </w:rPr>
      </w:pPr>
      <w:r w:rsidRPr="00490B71">
        <w:rPr>
          <w:rFonts w:ascii="Arial" w:hAnsi="Arial" w:cs="Arial"/>
          <w:lang w:val="en-US"/>
        </w:rPr>
        <w:t xml:space="preserve">In Rel-17, serving cell does not change for L1/L2-centric inter-cell mobility. SI </w:t>
      </w:r>
      <w:r w:rsidR="00CC45F0" w:rsidRPr="00490B71">
        <w:rPr>
          <w:rFonts w:ascii="Arial" w:hAnsi="Arial" w:cs="Arial"/>
          <w:lang w:val="en-US"/>
        </w:rPr>
        <w:t>acquisition is</w:t>
      </w:r>
      <w:r w:rsidRPr="00490B71">
        <w:rPr>
          <w:rFonts w:ascii="Arial" w:hAnsi="Arial" w:cs="Arial"/>
          <w:lang w:val="en-US"/>
        </w:rPr>
        <w:t xml:space="preserve"> done with </w:t>
      </w:r>
      <w:r w:rsidR="00CC45F0" w:rsidRPr="00490B71">
        <w:rPr>
          <w:rFonts w:ascii="Arial" w:hAnsi="Arial" w:cs="Arial"/>
          <w:lang w:val="en-US"/>
        </w:rPr>
        <w:t xml:space="preserve">the </w:t>
      </w:r>
      <w:r w:rsidRPr="00490B71">
        <w:rPr>
          <w:rFonts w:ascii="Arial" w:hAnsi="Arial" w:cs="Arial"/>
          <w:lang w:val="en-US"/>
        </w:rPr>
        <w:t>original serving cell. Necessary RRC configurations of such non-serving cell(s), such as PCI and SSB configurations, should be provided to UE.</w:t>
      </w:r>
    </w:p>
    <w:tbl>
      <w:tblPr>
        <w:tblStyle w:val="afa"/>
        <w:tblW w:w="0" w:type="auto"/>
        <w:tblLook w:val="04A0" w:firstRow="1" w:lastRow="0" w:firstColumn="1" w:lastColumn="0" w:noHBand="0" w:noVBand="1"/>
      </w:tblPr>
      <w:tblGrid>
        <w:gridCol w:w="9629"/>
      </w:tblGrid>
      <w:tr w:rsidR="009E12BB" w:rsidRPr="00490B71" w14:paraId="191C6A45" w14:textId="77777777" w:rsidTr="00D43328">
        <w:trPr>
          <w:trHeight w:val="1918"/>
        </w:trPr>
        <w:tc>
          <w:tcPr>
            <w:tcW w:w="9629" w:type="dxa"/>
          </w:tcPr>
          <w:p w14:paraId="03D77264" w14:textId="77777777" w:rsidR="009E12BB" w:rsidRPr="00490B71" w:rsidRDefault="009E12BB" w:rsidP="004B3F1B">
            <w:pPr>
              <w:snapToGrid w:val="0"/>
              <w:spacing w:after="0"/>
              <w:jc w:val="both"/>
              <w:rPr>
                <w:rFonts w:ascii="Times New Roman" w:eastAsia="SimSun" w:hAnsi="Times New Roman"/>
                <w:sz w:val="20"/>
                <w:lang w:eastAsia="zh-CN"/>
              </w:rPr>
            </w:pPr>
            <w:r w:rsidRPr="00490B71">
              <w:rPr>
                <w:rFonts w:ascii="Times New Roman" w:eastAsia="SimSun" w:hAnsi="Times New Roman"/>
                <w:b/>
                <w:bCs/>
                <w:sz w:val="20"/>
                <w:lang w:eastAsia="zh-CN"/>
              </w:rPr>
              <w:t>Question 2</w:t>
            </w:r>
            <w:r w:rsidRPr="00490B71">
              <w:rPr>
                <w:rFonts w:ascii="Times New Roman" w:eastAsia="SimSun" w:hAnsi="Times New Roman"/>
                <w:sz w:val="20"/>
                <w:lang w:eastAsia="zh-CN"/>
              </w:rPr>
              <w:t xml:space="preserve">: In regard of RRC configuration, RAN1 is discussing whether to allow a UE to be configured </w:t>
            </w:r>
            <w:r w:rsidRPr="00490B71">
              <w:rPr>
                <w:rFonts w:ascii="Times New Roman" w:eastAsia="SimSun" w:hAnsi="Times New Roman"/>
                <w:sz w:val="20"/>
                <w:szCs w:val="20"/>
                <w:lang w:eastAsia="zh-CN"/>
              </w:rPr>
              <w:t>for DL reception from or UL transmission to a non-serving cell on UE-dedicated PDSCH, PDCCH, PUSCH, and PUCCH</w:t>
            </w:r>
            <w:r w:rsidRPr="00490B71">
              <w:rPr>
                <w:rFonts w:ascii="Times New Roman" w:eastAsia="SimSun" w:hAnsi="Times New Roman"/>
                <w:sz w:val="20"/>
                <w:lang w:eastAsia="zh-CN"/>
              </w:rPr>
              <w:t>. From RAN2 perspective</w:t>
            </w:r>
          </w:p>
          <w:p w14:paraId="7B4C177A" w14:textId="77777777" w:rsidR="009E12BB" w:rsidRPr="00490B71" w:rsidRDefault="009E12BB" w:rsidP="004B3F1B">
            <w:pPr>
              <w:numPr>
                <w:ilvl w:val="0"/>
                <w:numId w:val="34"/>
              </w:numPr>
              <w:snapToGrid w:val="0"/>
              <w:spacing w:after="0"/>
              <w:contextualSpacing/>
              <w:jc w:val="both"/>
              <w:rPr>
                <w:rFonts w:ascii="Times New Roman" w:eastAsia="Times New Roman" w:hAnsi="Times New Roman"/>
                <w:sz w:val="20"/>
                <w:lang w:eastAsia="zh-CN"/>
              </w:rPr>
            </w:pPr>
            <w:r w:rsidRPr="00490B71">
              <w:rPr>
                <w:rFonts w:ascii="Times New Roman" w:eastAsia="Times New Roman" w:hAnsi="Times New Roman"/>
                <w:sz w:val="20"/>
                <w:szCs w:val="24"/>
                <w:lang w:eastAsia="zh-CN"/>
              </w:rPr>
              <w:t xml:space="preserve">Depending on the answer to question 1-1, what would be the impact of allowing the UE to transmit and/or receive on some or all of those channels and which RRC parameter(s) would need to be reconfigured for the UE? </w:t>
            </w:r>
          </w:p>
          <w:p w14:paraId="09A85047" w14:textId="09A52FAC" w:rsidR="009E12BB" w:rsidRPr="00490B71" w:rsidRDefault="009E12BB" w:rsidP="004B3F1B">
            <w:pPr>
              <w:numPr>
                <w:ilvl w:val="0"/>
                <w:numId w:val="34"/>
              </w:numPr>
              <w:snapToGrid w:val="0"/>
              <w:spacing w:after="0"/>
              <w:contextualSpacing/>
              <w:jc w:val="both"/>
              <w:rPr>
                <w:rFonts w:ascii="Times New Roman" w:eastAsia="Times New Roman" w:hAnsi="Times New Roman"/>
                <w:lang w:eastAsia="zh-CN"/>
              </w:rPr>
            </w:pPr>
            <w:r w:rsidRPr="00490B71">
              <w:rPr>
                <w:rFonts w:ascii="Times New Roman" w:eastAsia="Times New Roman" w:hAnsi="Times New Roman"/>
                <w:sz w:val="20"/>
                <w:lang w:eastAsia="zh-CN"/>
              </w:rPr>
              <w:t xml:space="preserve">Is it feasible to update </w:t>
            </w:r>
            <w:r w:rsidRPr="00490B71">
              <w:rPr>
                <w:rFonts w:ascii="Times New Roman" w:eastAsia="Times New Roman" w:hAnsi="Times New Roman"/>
                <w:sz w:val="20"/>
                <w:szCs w:val="20"/>
                <w:lang w:eastAsia="zh-CN"/>
              </w:rPr>
              <w:t xml:space="preserve">some of the above RRC parameter(s) via dynamic signaling (e.g. MAC CE and/or DCI, potentially selecting pre-configured values) without </w:t>
            </w:r>
            <w:r w:rsidRPr="00490B71">
              <w:rPr>
                <w:rFonts w:ascii="Times New Roman" w:eastAsia="Times New Roman" w:hAnsi="Times New Roman"/>
                <w:sz w:val="20"/>
                <w:szCs w:val="24"/>
                <w:lang w:eastAsia="zh-CN"/>
              </w:rPr>
              <w:t xml:space="preserve">any </w:t>
            </w:r>
            <w:r w:rsidRPr="00490B71">
              <w:rPr>
                <w:rFonts w:ascii="Times New Roman" w:eastAsia="Times New Roman" w:hAnsi="Times New Roman"/>
                <w:sz w:val="20"/>
                <w:szCs w:val="20"/>
                <w:lang w:eastAsia="zh-CN"/>
              </w:rPr>
              <w:t xml:space="preserve">additional RRC </w:t>
            </w:r>
            <w:r w:rsidRPr="00490B71">
              <w:rPr>
                <w:rFonts w:ascii="Times New Roman" w:eastAsia="Times New Roman" w:hAnsi="Times New Roman"/>
                <w:sz w:val="20"/>
                <w:szCs w:val="24"/>
                <w:lang w:eastAsia="zh-CN"/>
              </w:rPr>
              <w:t>reconfiguration signaling?</w:t>
            </w:r>
          </w:p>
        </w:tc>
      </w:tr>
    </w:tbl>
    <w:p w14:paraId="527E3297" w14:textId="168A8DE2" w:rsidR="009E12BB" w:rsidRPr="00490B71" w:rsidRDefault="009E12BB" w:rsidP="005D5513">
      <w:pPr>
        <w:pStyle w:val="afc"/>
        <w:numPr>
          <w:ilvl w:val="0"/>
          <w:numId w:val="43"/>
        </w:numPr>
        <w:spacing w:before="120" w:after="120"/>
        <w:jc w:val="both"/>
        <w:rPr>
          <w:rFonts w:ascii="Arial" w:hAnsi="Arial" w:cs="Arial"/>
          <w:lang w:val="en-US"/>
        </w:rPr>
      </w:pPr>
      <w:r w:rsidRPr="00490B71">
        <w:rPr>
          <w:rFonts w:ascii="Arial" w:hAnsi="Arial" w:cs="Arial"/>
          <w:lang w:val="en-US"/>
        </w:rPr>
        <w:lastRenderedPageBreak/>
        <w:t>Minimum set o</w:t>
      </w:r>
      <w:r w:rsidR="00EB6C9B">
        <w:rPr>
          <w:rFonts w:ascii="Arial" w:hAnsi="Arial" w:cs="Arial"/>
          <w:lang w:val="en-US"/>
        </w:rPr>
        <w:t xml:space="preserve">f configurations, including PCI, </w:t>
      </w:r>
      <w:r w:rsidRPr="00490B71">
        <w:rPr>
          <w:rFonts w:ascii="Arial" w:hAnsi="Arial" w:cs="Arial"/>
          <w:lang w:val="en-US"/>
        </w:rPr>
        <w:t>SSB configurations</w:t>
      </w:r>
      <w:r w:rsidR="00EB6C9B">
        <w:rPr>
          <w:rFonts w:ascii="Arial" w:hAnsi="Arial" w:cs="Arial"/>
          <w:lang w:val="en-US"/>
        </w:rPr>
        <w:t>, and CSI resources and report configurations</w:t>
      </w:r>
      <w:r w:rsidRPr="00490B71">
        <w:rPr>
          <w:rFonts w:ascii="Arial" w:hAnsi="Arial" w:cs="Arial"/>
          <w:lang w:val="en-US"/>
        </w:rPr>
        <w:t>.</w:t>
      </w:r>
    </w:p>
    <w:p w14:paraId="017B8082" w14:textId="3100C676" w:rsidR="009E12BB" w:rsidRPr="00490B71" w:rsidRDefault="009E12BB" w:rsidP="009E12BB">
      <w:pPr>
        <w:pStyle w:val="afc"/>
        <w:numPr>
          <w:ilvl w:val="0"/>
          <w:numId w:val="43"/>
        </w:numPr>
        <w:spacing w:before="120" w:after="120"/>
        <w:jc w:val="both"/>
        <w:rPr>
          <w:rFonts w:ascii="Arial" w:hAnsi="Arial" w:cs="Arial"/>
          <w:lang w:val="en-US"/>
        </w:rPr>
      </w:pPr>
      <w:r w:rsidRPr="00490B71">
        <w:rPr>
          <w:rFonts w:ascii="Arial" w:hAnsi="Arial" w:cs="Arial"/>
          <w:lang w:val="en-US"/>
        </w:rPr>
        <w:t>Yes. RRC parameters can be pre-configured, and applied upon receiving MAC CE and/or DCI.</w:t>
      </w:r>
    </w:p>
    <w:tbl>
      <w:tblPr>
        <w:tblStyle w:val="afa"/>
        <w:tblW w:w="0" w:type="auto"/>
        <w:tblLook w:val="04A0" w:firstRow="1" w:lastRow="0" w:firstColumn="1" w:lastColumn="0" w:noHBand="0" w:noVBand="1"/>
      </w:tblPr>
      <w:tblGrid>
        <w:gridCol w:w="9629"/>
      </w:tblGrid>
      <w:tr w:rsidR="009E12BB" w:rsidRPr="00490B71" w14:paraId="3815CA2C" w14:textId="77777777" w:rsidTr="007B7C16">
        <w:trPr>
          <w:trHeight w:val="2117"/>
        </w:trPr>
        <w:tc>
          <w:tcPr>
            <w:tcW w:w="9629" w:type="dxa"/>
          </w:tcPr>
          <w:p w14:paraId="32B0F96B" w14:textId="77777777" w:rsidR="009E12BB" w:rsidRPr="00490B71" w:rsidRDefault="009E12BB" w:rsidP="00450B26">
            <w:pPr>
              <w:snapToGrid w:val="0"/>
              <w:spacing w:after="0"/>
              <w:jc w:val="both"/>
              <w:rPr>
                <w:rFonts w:ascii="Times New Roman" w:eastAsia="SimSun" w:hAnsi="Times New Roman"/>
                <w:sz w:val="20"/>
                <w:szCs w:val="28"/>
                <w:lang w:eastAsia="zh-CN"/>
              </w:rPr>
            </w:pPr>
            <w:r w:rsidRPr="00490B71">
              <w:rPr>
                <w:rFonts w:ascii="Times New Roman" w:eastAsia="SimSun" w:hAnsi="Times New Roman"/>
                <w:b/>
                <w:bCs/>
                <w:sz w:val="20"/>
                <w:lang w:eastAsia="zh-CN"/>
              </w:rPr>
              <w:t>Question 3</w:t>
            </w:r>
            <w:r w:rsidRPr="00490B71">
              <w:rPr>
                <w:rFonts w:ascii="Times New Roman" w:eastAsia="SimSun" w:hAnsi="Times New Roman"/>
                <w:sz w:val="20"/>
                <w:lang w:eastAsia="zh-CN"/>
              </w:rPr>
              <w:t>:</w:t>
            </w:r>
            <w:r w:rsidRPr="00490B71">
              <w:rPr>
                <w:rFonts w:ascii="Times New Roman" w:eastAsia="SimSun" w:hAnsi="Times New Roman"/>
                <w:sz w:val="20"/>
                <w:szCs w:val="28"/>
                <w:lang w:eastAsia="zh-CN"/>
              </w:rPr>
              <w:t xml:space="preserve"> In regard of C-RNTI:</w:t>
            </w:r>
          </w:p>
          <w:p w14:paraId="4A5D49B3" w14:textId="77777777" w:rsidR="009E12BB" w:rsidRPr="00490B71" w:rsidRDefault="009E12BB" w:rsidP="00450B26">
            <w:pPr>
              <w:numPr>
                <w:ilvl w:val="0"/>
                <w:numId w:val="35"/>
              </w:numPr>
              <w:snapToGrid w:val="0"/>
              <w:spacing w:after="0"/>
              <w:contextualSpacing/>
              <w:jc w:val="both"/>
              <w:rPr>
                <w:rFonts w:ascii="Times New Roman" w:eastAsia="Times New Roman" w:hAnsi="Times New Roman"/>
                <w:sz w:val="20"/>
                <w:lang w:eastAsia="zh-CN"/>
              </w:rPr>
            </w:pPr>
            <w:r w:rsidRPr="00490B71">
              <w:rPr>
                <w:rFonts w:ascii="Times New Roman" w:eastAsia="Times New Roman" w:hAnsi="Times New Roman"/>
                <w:sz w:val="20"/>
                <w:szCs w:val="28"/>
                <w:lang w:eastAsia="zh-CN"/>
              </w:rPr>
              <w:t xml:space="preserve">Is there a need to assign a UE a separate C-RNTI for </w:t>
            </w:r>
            <w:r w:rsidRPr="00490B71">
              <w:rPr>
                <w:rFonts w:ascii="Times New Roman" w:eastAsia="Times New Roman" w:hAnsi="Times New Roman"/>
                <w:sz w:val="20"/>
                <w:szCs w:val="24"/>
                <w:lang w:eastAsia="ja-JP"/>
              </w:rPr>
              <w:t xml:space="preserve">DL reception from and UL transmission to a non-serving cell, or can the same C-RNTI from the serving cell be reused, </w:t>
            </w:r>
            <w:r w:rsidRPr="00490B71">
              <w:rPr>
                <w:rFonts w:ascii="Times New Roman" w:eastAsia="Times New Roman" w:hAnsi="Times New Roman"/>
                <w:sz w:val="20"/>
                <w:szCs w:val="24"/>
                <w:lang w:eastAsia="zh-CN"/>
              </w:rPr>
              <w:t xml:space="preserve">at least for transmission and reception on UE-dedicated PDSCH, PDCCH, PUSCH, and PUCCH? </w:t>
            </w:r>
          </w:p>
          <w:p w14:paraId="77E12AF8" w14:textId="77777777" w:rsidR="009E12BB" w:rsidRPr="00490B71" w:rsidRDefault="009E12BB" w:rsidP="00450B26">
            <w:pPr>
              <w:numPr>
                <w:ilvl w:val="0"/>
                <w:numId w:val="35"/>
              </w:numPr>
              <w:snapToGrid w:val="0"/>
              <w:spacing w:after="0"/>
              <w:contextualSpacing/>
              <w:jc w:val="both"/>
              <w:rPr>
                <w:rFonts w:ascii="Times New Roman" w:eastAsia="Times New Roman" w:hAnsi="Times New Roman"/>
                <w:sz w:val="20"/>
                <w:lang w:eastAsia="zh-CN"/>
              </w:rPr>
            </w:pPr>
            <w:r w:rsidRPr="00490B71">
              <w:rPr>
                <w:rFonts w:ascii="Times New Roman" w:eastAsia="Times New Roman" w:hAnsi="Times New Roman"/>
                <w:sz w:val="20"/>
                <w:lang w:eastAsia="zh-CN"/>
              </w:rPr>
              <w:t xml:space="preserve">In restricting the use of the same </w:t>
            </w:r>
            <w:r w:rsidRPr="00490B71">
              <w:rPr>
                <w:rFonts w:ascii="Times New Roman" w:eastAsia="Times New Roman" w:hAnsi="Times New Roman"/>
                <w:sz w:val="20"/>
                <w:szCs w:val="24"/>
                <w:lang w:eastAsia="ja-JP"/>
              </w:rPr>
              <w:t>C-RNTI for serving and non-serving cells, what would be the impact in applicable use cases and/or required specification support, if any?</w:t>
            </w:r>
          </w:p>
          <w:p w14:paraId="4978BDCA" w14:textId="303D9165" w:rsidR="009E12BB" w:rsidRPr="00490B71" w:rsidRDefault="009E12BB" w:rsidP="00450B26">
            <w:pPr>
              <w:numPr>
                <w:ilvl w:val="0"/>
                <w:numId w:val="35"/>
              </w:numPr>
              <w:snapToGrid w:val="0"/>
              <w:spacing w:after="0"/>
              <w:contextualSpacing/>
              <w:jc w:val="both"/>
              <w:rPr>
                <w:rFonts w:ascii="Times New Roman" w:eastAsia="Times New Roman" w:hAnsi="Times New Roman"/>
                <w:lang w:eastAsia="zh-CN"/>
              </w:rPr>
            </w:pPr>
            <w:r w:rsidRPr="00490B71">
              <w:rPr>
                <w:rFonts w:ascii="Times New Roman" w:eastAsia="Times New Roman" w:hAnsi="Times New Roman"/>
                <w:sz w:val="20"/>
                <w:szCs w:val="24"/>
                <w:lang w:eastAsia="zh-CN"/>
              </w:rPr>
              <w:t>If separate C-RNTIs are considered necessary in some cases, for serving and non-serving cells, how would this be configured for UE, i.e. is RRC reconfiguration signaling or some other (dynamic) signaling needed for configuring the separate C-RNTI(s)?</w:t>
            </w:r>
          </w:p>
        </w:tc>
      </w:tr>
    </w:tbl>
    <w:p w14:paraId="42EEDE9D" w14:textId="375EA2FF" w:rsidR="00E1290E" w:rsidRPr="00490B71" w:rsidRDefault="00E1290E" w:rsidP="00E1290E">
      <w:pPr>
        <w:pStyle w:val="afc"/>
        <w:numPr>
          <w:ilvl w:val="0"/>
          <w:numId w:val="36"/>
        </w:numPr>
        <w:spacing w:before="120" w:after="120"/>
        <w:jc w:val="both"/>
        <w:rPr>
          <w:rFonts w:ascii="Arial" w:hAnsi="Arial" w:cs="Arial"/>
          <w:lang w:val="en-US"/>
        </w:rPr>
      </w:pPr>
      <w:r w:rsidRPr="00490B71">
        <w:rPr>
          <w:rFonts w:ascii="Arial" w:hAnsi="Arial" w:cs="Arial"/>
          <w:lang w:val="en-US"/>
        </w:rPr>
        <w:t>No. If serving cell is not changed and non-serving cell transmission and reception apply only to UE-dedicated channels, serving cell C-RNTI can be used. This can be interpreted as UE borrowing physical resources from non-serving cell.</w:t>
      </w:r>
    </w:p>
    <w:p w14:paraId="2AC67EBE" w14:textId="1269E7ED" w:rsidR="00E1290E" w:rsidRPr="00490B71" w:rsidRDefault="00E1290E" w:rsidP="009E12BB">
      <w:pPr>
        <w:pStyle w:val="afc"/>
        <w:numPr>
          <w:ilvl w:val="0"/>
          <w:numId w:val="36"/>
        </w:numPr>
        <w:spacing w:before="120" w:after="120"/>
        <w:jc w:val="both"/>
        <w:rPr>
          <w:rFonts w:ascii="Arial" w:hAnsi="Arial" w:cs="Arial"/>
          <w:lang w:val="en-US"/>
        </w:rPr>
      </w:pPr>
      <w:r w:rsidRPr="00490B71">
        <w:rPr>
          <w:rFonts w:ascii="Arial" w:hAnsi="Arial" w:cs="Arial"/>
          <w:lang w:val="en-US"/>
        </w:rPr>
        <w:t>Non-serving cell needs to reserve the C-RNTI (not allocate it to other UEs). Also, non-serving cell transmission and reception apply only to UE-dedicated PDSCH, PDCCH, PUSCH, and PUCCH.</w:t>
      </w:r>
    </w:p>
    <w:p w14:paraId="03F3201B" w14:textId="5A77E1D1" w:rsidR="00454C8E" w:rsidRPr="00490B71" w:rsidRDefault="00454C8E" w:rsidP="00454C8E">
      <w:pPr>
        <w:pStyle w:val="afc"/>
        <w:numPr>
          <w:ilvl w:val="0"/>
          <w:numId w:val="36"/>
        </w:numPr>
        <w:spacing w:before="120" w:after="120"/>
        <w:jc w:val="both"/>
        <w:rPr>
          <w:rFonts w:ascii="Arial" w:hAnsi="Arial" w:cs="Arial"/>
          <w:lang w:val="en-US"/>
        </w:rPr>
      </w:pPr>
      <w:r w:rsidRPr="00490B71">
        <w:rPr>
          <w:rFonts w:ascii="Arial" w:hAnsi="Arial" w:cs="Arial"/>
          <w:lang w:val="en-US"/>
        </w:rPr>
        <w:t>Separate C-RNTI can be pre-configured via RRC.</w:t>
      </w:r>
    </w:p>
    <w:tbl>
      <w:tblPr>
        <w:tblStyle w:val="afa"/>
        <w:tblW w:w="0" w:type="auto"/>
        <w:tblLook w:val="04A0" w:firstRow="1" w:lastRow="0" w:firstColumn="1" w:lastColumn="0" w:noHBand="0" w:noVBand="1"/>
      </w:tblPr>
      <w:tblGrid>
        <w:gridCol w:w="9629"/>
      </w:tblGrid>
      <w:tr w:rsidR="00454C8E" w:rsidRPr="00490B71" w14:paraId="57F8846E" w14:textId="77777777" w:rsidTr="00490B71">
        <w:trPr>
          <w:trHeight w:val="1186"/>
        </w:trPr>
        <w:tc>
          <w:tcPr>
            <w:tcW w:w="9629" w:type="dxa"/>
          </w:tcPr>
          <w:p w14:paraId="4C84B35B" w14:textId="77777777" w:rsidR="00247B42" w:rsidRPr="00490B71" w:rsidRDefault="00247B42" w:rsidP="00EF51D7">
            <w:pPr>
              <w:snapToGrid w:val="0"/>
              <w:spacing w:after="120"/>
              <w:contextualSpacing/>
              <w:jc w:val="both"/>
              <w:rPr>
                <w:rFonts w:ascii="Times New Roman" w:eastAsia="SimSun" w:hAnsi="Times New Roman"/>
                <w:sz w:val="20"/>
                <w:lang w:eastAsia="zh-CN"/>
              </w:rPr>
            </w:pPr>
            <w:r w:rsidRPr="00490B71">
              <w:rPr>
                <w:rFonts w:ascii="Times New Roman" w:eastAsia="SimSun" w:hAnsi="Times New Roman"/>
                <w:b/>
                <w:bCs/>
                <w:sz w:val="20"/>
                <w:lang w:eastAsia="zh-CN"/>
              </w:rPr>
              <w:t>Question 4</w:t>
            </w:r>
            <w:r w:rsidRPr="00490B71">
              <w:rPr>
                <w:rFonts w:ascii="Times New Roman" w:eastAsia="SimSun" w:hAnsi="Times New Roman"/>
                <w:sz w:val="20"/>
                <w:lang w:eastAsia="zh-CN"/>
              </w:rPr>
              <w:t>: In regard of CU-DU split, from RAN2/3 perspective</w:t>
            </w:r>
            <w:r w:rsidRPr="00490B71">
              <w:rPr>
                <w:rFonts w:ascii="Times New Roman" w:eastAsia="SimSun" w:hAnsi="Times New Roman"/>
                <w:sz w:val="20"/>
                <w:szCs w:val="28"/>
                <w:lang w:eastAsia="zh-CN"/>
              </w:rPr>
              <w:t xml:space="preserve">, is there any difference between supporting intra-DU only and supporting inter- in addition to intra-DU, in terms of the following? </w:t>
            </w:r>
          </w:p>
          <w:p w14:paraId="19E182C7" w14:textId="77777777" w:rsidR="00247B42" w:rsidRPr="00490B71" w:rsidRDefault="00247B42" w:rsidP="00EF51D7">
            <w:pPr>
              <w:numPr>
                <w:ilvl w:val="0"/>
                <w:numId w:val="37"/>
              </w:numPr>
              <w:snapToGrid w:val="0"/>
              <w:spacing w:after="120"/>
              <w:contextualSpacing/>
              <w:jc w:val="both"/>
              <w:rPr>
                <w:rFonts w:ascii="Times New Roman" w:eastAsia="Times New Roman" w:hAnsi="Times New Roman"/>
                <w:sz w:val="20"/>
                <w:lang w:eastAsia="zh-CN"/>
              </w:rPr>
            </w:pPr>
            <w:r w:rsidRPr="00490B71">
              <w:rPr>
                <w:rFonts w:ascii="Times New Roman" w:eastAsia="Times New Roman" w:hAnsi="Times New Roman"/>
                <w:sz w:val="20"/>
                <w:lang w:eastAsia="zh-CN"/>
              </w:rPr>
              <w:t>The associated RAN2 specification</w:t>
            </w:r>
            <w:r w:rsidRPr="00490B71">
              <w:rPr>
                <w:rFonts w:ascii="Times New Roman" w:eastAsia="Times New Roman" w:hAnsi="Times New Roman"/>
                <w:sz w:val="20"/>
                <w:szCs w:val="28"/>
                <w:lang w:eastAsia="zh-CN"/>
              </w:rPr>
              <w:t xml:space="preserve"> impact,</w:t>
            </w:r>
          </w:p>
          <w:p w14:paraId="7B62C22A" w14:textId="77777777" w:rsidR="00247B42" w:rsidRPr="00490B71" w:rsidRDefault="00247B42" w:rsidP="00EF51D7">
            <w:pPr>
              <w:numPr>
                <w:ilvl w:val="0"/>
                <w:numId w:val="37"/>
              </w:numPr>
              <w:snapToGrid w:val="0"/>
              <w:spacing w:after="120"/>
              <w:contextualSpacing/>
              <w:jc w:val="both"/>
              <w:rPr>
                <w:rFonts w:ascii="Times New Roman" w:eastAsia="Times New Roman" w:hAnsi="Times New Roman"/>
                <w:sz w:val="20"/>
                <w:lang w:eastAsia="zh-CN"/>
              </w:rPr>
            </w:pPr>
            <w:r w:rsidRPr="00490B71">
              <w:rPr>
                <w:rFonts w:ascii="Times New Roman" w:eastAsia="Times New Roman" w:hAnsi="Times New Roman"/>
                <w:sz w:val="20"/>
                <w:lang w:eastAsia="zh-CN"/>
              </w:rPr>
              <w:t xml:space="preserve">Applicable use cases (e.g. deployment scenarios), and </w:t>
            </w:r>
          </w:p>
          <w:p w14:paraId="17DB6D30" w14:textId="5479D6EB" w:rsidR="00454C8E" w:rsidRPr="00490B71" w:rsidRDefault="00247B42" w:rsidP="00EF51D7">
            <w:pPr>
              <w:numPr>
                <w:ilvl w:val="0"/>
                <w:numId w:val="37"/>
              </w:numPr>
              <w:snapToGrid w:val="0"/>
              <w:spacing w:after="120"/>
              <w:contextualSpacing/>
              <w:jc w:val="both"/>
              <w:rPr>
                <w:rFonts w:ascii="Times New Roman" w:eastAsia="Times New Roman" w:hAnsi="Times New Roman"/>
                <w:lang w:eastAsia="zh-CN"/>
              </w:rPr>
            </w:pPr>
            <w:r w:rsidRPr="00490B71">
              <w:rPr>
                <w:rFonts w:ascii="Times New Roman" w:eastAsia="Times New Roman" w:hAnsi="Times New Roman"/>
                <w:sz w:val="20"/>
                <w:lang w:eastAsia="zh-CN"/>
              </w:rPr>
              <w:t xml:space="preserve">Network inter-operability (e.g. across different </w:t>
            </w:r>
            <w:proofErr w:type="spellStart"/>
            <w:r w:rsidRPr="00490B71">
              <w:rPr>
                <w:rFonts w:ascii="Times New Roman" w:eastAsia="Times New Roman" w:hAnsi="Times New Roman"/>
                <w:sz w:val="20"/>
                <w:lang w:eastAsia="zh-CN"/>
              </w:rPr>
              <w:t>gNB</w:t>
            </w:r>
            <w:proofErr w:type="spellEnd"/>
            <w:r w:rsidRPr="00490B71">
              <w:rPr>
                <w:rFonts w:ascii="Times New Roman" w:eastAsia="Times New Roman" w:hAnsi="Times New Roman"/>
                <w:sz w:val="20"/>
                <w:lang w:eastAsia="zh-CN"/>
              </w:rPr>
              <w:t xml:space="preserve"> vendors)</w:t>
            </w:r>
          </w:p>
        </w:tc>
      </w:tr>
    </w:tbl>
    <w:p w14:paraId="60BCE815" w14:textId="5F4A9749" w:rsidR="00E1290E" w:rsidRPr="00490B71" w:rsidRDefault="00454C8E" w:rsidP="00FB1390">
      <w:pPr>
        <w:spacing w:before="120" w:after="120"/>
        <w:jc w:val="both"/>
        <w:rPr>
          <w:rFonts w:ascii="Arial" w:hAnsi="Arial" w:cs="Arial"/>
          <w:sz w:val="20"/>
          <w:szCs w:val="20"/>
        </w:rPr>
      </w:pPr>
      <w:r w:rsidRPr="00490B71">
        <w:rPr>
          <w:rFonts w:ascii="Arial" w:hAnsi="Arial" w:cs="Arial"/>
          <w:sz w:val="20"/>
          <w:szCs w:val="20"/>
        </w:rPr>
        <w:t>We suggest having intra-DU only in Rel-17. Supporting inter-DU operation means</w:t>
      </w:r>
      <w:r w:rsidR="004267BD" w:rsidRPr="00490B71">
        <w:rPr>
          <w:rFonts w:ascii="Arial" w:hAnsi="Arial" w:cs="Arial"/>
          <w:sz w:val="20"/>
          <w:szCs w:val="20"/>
        </w:rPr>
        <w:t xml:space="preserve"> that</w:t>
      </w:r>
      <w:r w:rsidRPr="00490B71">
        <w:rPr>
          <w:rFonts w:ascii="Arial" w:hAnsi="Arial" w:cs="Arial"/>
          <w:sz w:val="20"/>
          <w:szCs w:val="20"/>
        </w:rPr>
        <w:t xml:space="preserve"> L2/L3 procedures need to be involved (e.g. PDCP/RLC re-establishment, MAC reset); the feasibility of triggering such procedures via L1/L2 </w:t>
      </w:r>
      <w:r w:rsidR="00490B71" w:rsidRPr="00490B71">
        <w:rPr>
          <w:rFonts w:ascii="Arial" w:hAnsi="Arial" w:cs="Arial"/>
          <w:sz w:val="20"/>
          <w:szCs w:val="20"/>
        </w:rPr>
        <w:t>signaling</w:t>
      </w:r>
      <w:r w:rsidRPr="00490B71">
        <w:rPr>
          <w:rFonts w:ascii="Arial" w:hAnsi="Arial" w:cs="Arial"/>
          <w:sz w:val="20"/>
          <w:szCs w:val="20"/>
        </w:rPr>
        <w:t xml:space="preserve"> requires further study.</w:t>
      </w:r>
      <w:r w:rsidR="004267BD" w:rsidRPr="00490B71">
        <w:rPr>
          <w:rFonts w:ascii="Arial" w:hAnsi="Arial" w:cs="Arial"/>
          <w:sz w:val="20"/>
          <w:szCs w:val="20"/>
        </w:rPr>
        <w:t xml:space="preserve"> Therefore, our answers would be:</w:t>
      </w:r>
    </w:p>
    <w:p w14:paraId="743B71B0" w14:textId="37C2BDC0" w:rsidR="00454C8E" w:rsidRPr="00490B71" w:rsidRDefault="00247B42" w:rsidP="00807C5C">
      <w:pPr>
        <w:pStyle w:val="afc"/>
        <w:numPr>
          <w:ilvl w:val="0"/>
          <w:numId w:val="39"/>
        </w:numPr>
        <w:spacing w:after="120"/>
        <w:jc w:val="both"/>
        <w:rPr>
          <w:rFonts w:ascii="Arial" w:hAnsi="Arial" w:cs="Arial"/>
          <w:lang w:val="en-US"/>
        </w:rPr>
      </w:pPr>
      <w:r w:rsidRPr="00490B71">
        <w:rPr>
          <w:rFonts w:ascii="Arial" w:hAnsi="Arial" w:cs="Arial"/>
          <w:lang w:val="en-US"/>
        </w:rPr>
        <w:t>The assoc</w:t>
      </w:r>
      <w:r w:rsidR="00304E4F" w:rsidRPr="00490B71">
        <w:rPr>
          <w:rFonts w:ascii="Arial" w:hAnsi="Arial" w:cs="Arial"/>
          <w:lang w:val="en-US"/>
        </w:rPr>
        <w:t xml:space="preserve">iated RAN2 specification impact: Intra-DU </w:t>
      </w:r>
      <w:r w:rsidR="00490B71">
        <w:rPr>
          <w:rFonts w:ascii="Arial" w:hAnsi="Arial" w:cs="Arial"/>
          <w:lang w:val="en-US"/>
        </w:rPr>
        <w:t>operation leads to l</w:t>
      </w:r>
      <w:r w:rsidRPr="00490B71">
        <w:rPr>
          <w:rFonts w:ascii="Arial" w:hAnsi="Arial" w:cs="Arial"/>
          <w:lang w:val="en-US"/>
        </w:rPr>
        <w:t>ow</w:t>
      </w:r>
      <w:r w:rsidR="00490B71">
        <w:rPr>
          <w:rFonts w:ascii="Arial" w:hAnsi="Arial" w:cs="Arial"/>
          <w:lang w:val="en-US"/>
        </w:rPr>
        <w:t>er impact, only n</w:t>
      </w:r>
      <w:r w:rsidRPr="00490B71">
        <w:rPr>
          <w:rFonts w:ascii="Arial" w:hAnsi="Arial" w:cs="Arial"/>
          <w:lang w:val="en-US"/>
        </w:rPr>
        <w:t>ecessary non-serving cell</w:t>
      </w:r>
      <w:r w:rsidR="00490B71">
        <w:rPr>
          <w:rFonts w:ascii="Arial" w:hAnsi="Arial" w:cs="Arial"/>
          <w:lang w:val="en-US"/>
        </w:rPr>
        <w:t xml:space="preserve"> information need to be provided</w:t>
      </w:r>
      <w:r w:rsidR="00807C5C" w:rsidRPr="00490B71">
        <w:rPr>
          <w:rFonts w:ascii="Arial" w:hAnsi="Arial" w:cs="Arial"/>
          <w:lang w:val="en-US"/>
        </w:rPr>
        <w:t xml:space="preserve">. </w:t>
      </w:r>
      <w:r w:rsidR="00490B71">
        <w:rPr>
          <w:rFonts w:ascii="Arial" w:hAnsi="Arial" w:cs="Arial"/>
          <w:lang w:val="en-US"/>
        </w:rPr>
        <w:t xml:space="preserve">Inter-DU operation may involve </w:t>
      </w:r>
      <w:r w:rsidRPr="00490B71">
        <w:rPr>
          <w:rFonts w:ascii="Arial" w:hAnsi="Arial" w:cs="Arial"/>
          <w:lang w:val="en-US"/>
        </w:rPr>
        <w:t>L2/L3 procedures</w:t>
      </w:r>
      <w:r w:rsidR="00490B71">
        <w:rPr>
          <w:rFonts w:ascii="Arial" w:hAnsi="Arial" w:cs="Arial"/>
          <w:lang w:val="en-US"/>
        </w:rPr>
        <w:t>.</w:t>
      </w:r>
    </w:p>
    <w:p w14:paraId="5251411E" w14:textId="39ECDD41" w:rsidR="00807C5C" w:rsidRPr="00490B71" w:rsidRDefault="008441AB" w:rsidP="00BB1ECD">
      <w:pPr>
        <w:pStyle w:val="afc"/>
        <w:numPr>
          <w:ilvl w:val="0"/>
          <w:numId w:val="39"/>
        </w:numPr>
        <w:spacing w:after="120"/>
        <w:jc w:val="both"/>
        <w:rPr>
          <w:rFonts w:ascii="Arial" w:hAnsi="Arial" w:cs="Arial"/>
          <w:lang w:val="en-US"/>
        </w:rPr>
      </w:pPr>
      <w:r w:rsidRPr="00490B71">
        <w:rPr>
          <w:rFonts w:ascii="Arial" w:hAnsi="Arial" w:cs="Arial"/>
          <w:lang w:val="en-US"/>
        </w:rPr>
        <w:t>Applicable use cases:</w:t>
      </w:r>
      <w:r w:rsidR="004267BD" w:rsidRPr="00490B71">
        <w:rPr>
          <w:rFonts w:ascii="Arial" w:hAnsi="Arial" w:cs="Arial"/>
          <w:lang w:val="en-US"/>
        </w:rPr>
        <w:t xml:space="preserve"> Intra-DU </w:t>
      </w:r>
      <w:r w:rsidR="00490B71">
        <w:rPr>
          <w:rFonts w:ascii="Arial" w:hAnsi="Arial" w:cs="Arial"/>
          <w:lang w:val="en-US"/>
        </w:rPr>
        <w:t xml:space="preserve">operation </w:t>
      </w:r>
      <w:r w:rsidR="004267BD" w:rsidRPr="00490B71">
        <w:rPr>
          <w:rFonts w:ascii="Arial" w:hAnsi="Arial" w:cs="Arial"/>
          <w:lang w:val="en-US"/>
        </w:rPr>
        <w:t xml:space="preserve">means L1/L2-centric inter-cell mobility applies in a smaller area, while </w:t>
      </w:r>
      <w:r w:rsidR="00D71456">
        <w:rPr>
          <w:rFonts w:ascii="Arial" w:hAnsi="Arial" w:cs="Arial"/>
          <w:lang w:val="en-US"/>
        </w:rPr>
        <w:t>inter</w:t>
      </w:r>
      <w:r w:rsidR="004267BD" w:rsidRPr="00490B71">
        <w:rPr>
          <w:rFonts w:ascii="Arial" w:hAnsi="Arial" w:cs="Arial"/>
          <w:lang w:val="en-US"/>
        </w:rPr>
        <w:t xml:space="preserve">-DU </w:t>
      </w:r>
      <w:r w:rsidR="00490B71">
        <w:rPr>
          <w:rFonts w:ascii="Arial" w:hAnsi="Arial" w:cs="Arial"/>
          <w:lang w:val="en-US"/>
        </w:rPr>
        <w:t xml:space="preserve">operation </w:t>
      </w:r>
      <w:r w:rsidR="004267BD" w:rsidRPr="00490B71">
        <w:rPr>
          <w:rFonts w:ascii="Arial" w:hAnsi="Arial" w:cs="Arial"/>
          <w:lang w:val="en-US"/>
        </w:rPr>
        <w:t>means a larger area</w:t>
      </w:r>
      <w:r w:rsidR="00490B71">
        <w:rPr>
          <w:rFonts w:ascii="Arial" w:hAnsi="Arial" w:cs="Arial"/>
          <w:lang w:val="en-US"/>
        </w:rPr>
        <w:t xml:space="preserve"> is possible</w:t>
      </w:r>
      <w:r w:rsidR="004267BD" w:rsidRPr="00490B71">
        <w:rPr>
          <w:rFonts w:ascii="Arial" w:hAnsi="Arial" w:cs="Arial"/>
          <w:lang w:val="en-US"/>
        </w:rPr>
        <w:t>.</w:t>
      </w:r>
    </w:p>
    <w:p w14:paraId="09837FE4" w14:textId="30E436B6" w:rsidR="00BB1ECD" w:rsidRPr="00490B71" w:rsidRDefault="008441AB" w:rsidP="008441AB">
      <w:pPr>
        <w:pStyle w:val="afc"/>
        <w:numPr>
          <w:ilvl w:val="0"/>
          <w:numId w:val="39"/>
        </w:numPr>
        <w:spacing w:after="120"/>
        <w:jc w:val="both"/>
        <w:rPr>
          <w:rFonts w:ascii="Arial" w:hAnsi="Arial" w:cs="Arial"/>
          <w:lang w:val="en-US"/>
        </w:rPr>
      </w:pPr>
      <w:r w:rsidRPr="00490B71">
        <w:rPr>
          <w:rFonts w:ascii="Arial" w:hAnsi="Arial" w:cs="Arial"/>
          <w:lang w:val="en-US"/>
        </w:rPr>
        <w:t>Network inter-operability</w:t>
      </w:r>
      <w:r w:rsidR="00490B71">
        <w:rPr>
          <w:rFonts w:ascii="Arial" w:hAnsi="Arial" w:cs="Arial"/>
          <w:lang w:val="en-US"/>
        </w:rPr>
        <w:t>: In both cases,</w:t>
      </w:r>
      <w:r w:rsidRPr="00490B71">
        <w:rPr>
          <w:rFonts w:ascii="Arial" w:hAnsi="Arial" w:cs="Arial"/>
          <w:lang w:val="en-US"/>
        </w:rPr>
        <w:t xml:space="preserve"> </w:t>
      </w:r>
      <w:r w:rsidR="00490B71">
        <w:rPr>
          <w:rFonts w:ascii="Arial" w:hAnsi="Arial" w:cs="Arial"/>
          <w:lang w:val="en-US"/>
        </w:rPr>
        <w:t xml:space="preserve">it is likely to have </w:t>
      </w:r>
      <w:proofErr w:type="spellStart"/>
      <w:r w:rsidR="00490B71">
        <w:rPr>
          <w:rFonts w:ascii="Arial" w:hAnsi="Arial" w:cs="Arial"/>
          <w:lang w:val="en-US"/>
        </w:rPr>
        <w:t>gNBs</w:t>
      </w:r>
      <w:proofErr w:type="spellEnd"/>
      <w:r w:rsidR="00490B71">
        <w:rPr>
          <w:rFonts w:ascii="Arial" w:hAnsi="Arial" w:cs="Arial"/>
          <w:lang w:val="en-US"/>
        </w:rPr>
        <w:t xml:space="preserve"> from</w:t>
      </w:r>
      <w:r w:rsidRPr="00490B71">
        <w:rPr>
          <w:rFonts w:ascii="Arial" w:hAnsi="Arial" w:cs="Arial"/>
          <w:lang w:val="en-US"/>
        </w:rPr>
        <w:t xml:space="preserve"> the same vendor, since L1/L2-centric mobility without serving cell change can work only for intra-CU (i.e. RRC at the same point)</w:t>
      </w:r>
      <w:r w:rsidR="00490B71">
        <w:rPr>
          <w:rFonts w:ascii="Arial" w:hAnsi="Arial" w:cs="Arial"/>
          <w:lang w:val="en-US"/>
        </w:rPr>
        <w:t>.</w:t>
      </w:r>
    </w:p>
    <w:tbl>
      <w:tblPr>
        <w:tblStyle w:val="afa"/>
        <w:tblW w:w="0" w:type="auto"/>
        <w:tblLook w:val="04A0" w:firstRow="1" w:lastRow="0" w:firstColumn="1" w:lastColumn="0" w:noHBand="0" w:noVBand="1"/>
      </w:tblPr>
      <w:tblGrid>
        <w:gridCol w:w="9629"/>
      </w:tblGrid>
      <w:tr w:rsidR="00BB1ECD" w:rsidRPr="00490B71" w14:paraId="6BF53F90" w14:textId="77777777" w:rsidTr="00EF51D7">
        <w:trPr>
          <w:trHeight w:val="1379"/>
        </w:trPr>
        <w:tc>
          <w:tcPr>
            <w:tcW w:w="9629" w:type="dxa"/>
          </w:tcPr>
          <w:p w14:paraId="56147955" w14:textId="77777777" w:rsidR="00BB1ECD" w:rsidRPr="000F07D0" w:rsidRDefault="00BB1ECD" w:rsidP="00EF51D7">
            <w:pPr>
              <w:snapToGrid w:val="0"/>
              <w:spacing w:after="0"/>
              <w:jc w:val="both"/>
              <w:rPr>
                <w:rFonts w:ascii="Times New Roman" w:eastAsia="SimSun" w:hAnsi="Times New Roman"/>
                <w:sz w:val="20"/>
                <w:lang w:eastAsia="zh-CN"/>
              </w:rPr>
            </w:pPr>
            <w:r w:rsidRPr="000F07D0">
              <w:rPr>
                <w:rFonts w:ascii="Times New Roman" w:eastAsia="SimSun" w:hAnsi="Times New Roman"/>
                <w:b/>
                <w:bCs/>
                <w:sz w:val="20"/>
                <w:lang w:eastAsia="zh-CN"/>
              </w:rPr>
              <w:t>Question 5</w:t>
            </w:r>
            <w:r w:rsidRPr="000F07D0">
              <w:rPr>
                <w:rFonts w:ascii="Times New Roman" w:eastAsia="SimSun" w:hAnsi="Times New Roman"/>
                <w:sz w:val="20"/>
                <w:lang w:eastAsia="zh-CN"/>
              </w:rPr>
              <w:t xml:space="preserve">: In regard of CA issues, RAN1 is discussing whether the operation is supported only for intra-band CA scenario (i.e. UE is configured to operate with serving and non-serving cells that belong to the same frequency band) or for both intra-band CA and inter-band CA scenarios. Note that </w:t>
            </w:r>
            <w:r w:rsidRPr="000F07D0">
              <w:rPr>
                <w:rFonts w:ascii="Times New Roman" w:eastAsia="SimSun" w:hAnsi="Times New Roman"/>
                <w:sz w:val="20"/>
                <w:szCs w:val="28"/>
                <w:lang w:eastAsia="zh-CN"/>
              </w:rPr>
              <w:t>one common TCI state ID associated with a non-serving cell, if supported, may be optionally applied for CCs in a band.</w:t>
            </w:r>
          </w:p>
          <w:p w14:paraId="44E3A31C" w14:textId="7554D13C" w:rsidR="00BB1ECD" w:rsidRPr="00490B71" w:rsidRDefault="00BB1ECD" w:rsidP="00EF51D7">
            <w:pPr>
              <w:numPr>
                <w:ilvl w:val="0"/>
                <w:numId w:val="40"/>
              </w:numPr>
              <w:snapToGrid w:val="0"/>
              <w:spacing w:after="0"/>
              <w:jc w:val="both"/>
              <w:rPr>
                <w:rFonts w:ascii="Times New Roman" w:eastAsia="Times New Roman" w:hAnsi="Times New Roman"/>
                <w:lang w:eastAsia="zh-CN"/>
              </w:rPr>
            </w:pPr>
            <w:r w:rsidRPr="000F07D0">
              <w:rPr>
                <w:rFonts w:ascii="Times New Roman" w:eastAsia="Times New Roman" w:hAnsi="Times New Roman"/>
                <w:sz w:val="20"/>
                <w:lang w:eastAsia="zh-CN"/>
              </w:rPr>
              <w:t xml:space="preserve">Are there specific RAN2/4 issues (including </w:t>
            </w:r>
            <w:r w:rsidRPr="000F07D0">
              <w:rPr>
                <w:rFonts w:ascii="Times New Roman" w:eastAsia="Times New Roman" w:hAnsi="Times New Roman"/>
                <w:sz w:val="20"/>
                <w:szCs w:val="28"/>
                <w:lang w:eastAsia="zh-CN"/>
              </w:rPr>
              <w:t xml:space="preserve">higher-layer impact) that need to be considered </w:t>
            </w:r>
            <w:r w:rsidR="00490B71" w:rsidRPr="000F07D0">
              <w:rPr>
                <w:rFonts w:ascii="Times New Roman" w:eastAsia="Times New Roman" w:hAnsi="Times New Roman"/>
                <w:sz w:val="20"/>
                <w:szCs w:val="28"/>
                <w:lang w:eastAsia="zh-CN"/>
              </w:rPr>
              <w:t xml:space="preserve">for deciding </w:t>
            </w:r>
            <w:r w:rsidRPr="000F07D0">
              <w:rPr>
                <w:rFonts w:ascii="Times New Roman" w:eastAsia="Times New Roman" w:hAnsi="Times New Roman"/>
                <w:sz w:val="20"/>
                <w:szCs w:val="28"/>
                <w:lang w:eastAsia="zh-CN"/>
              </w:rPr>
              <w:t xml:space="preserve">between the two alternatives? </w:t>
            </w:r>
          </w:p>
        </w:tc>
      </w:tr>
    </w:tbl>
    <w:p w14:paraId="491293A4" w14:textId="31DEC7F1" w:rsidR="00D43328" w:rsidRPr="00490B71" w:rsidRDefault="00D43328" w:rsidP="00BB1ECD">
      <w:pPr>
        <w:pStyle w:val="afc"/>
        <w:numPr>
          <w:ilvl w:val="0"/>
          <w:numId w:val="46"/>
        </w:numPr>
        <w:spacing w:before="120" w:after="120"/>
        <w:jc w:val="both"/>
        <w:rPr>
          <w:rFonts w:ascii="Arial" w:hAnsi="Arial" w:cs="Arial"/>
          <w:lang w:val="en-US"/>
        </w:rPr>
      </w:pPr>
      <w:r w:rsidRPr="00490B71">
        <w:rPr>
          <w:rFonts w:ascii="Arial" w:hAnsi="Arial" w:cs="Arial"/>
          <w:lang w:val="en-US"/>
        </w:rPr>
        <w:t>This should be discussed in RAN4.</w:t>
      </w:r>
    </w:p>
    <w:tbl>
      <w:tblPr>
        <w:tblStyle w:val="afa"/>
        <w:tblW w:w="0" w:type="auto"/>
        <w:tblLook w:val="04A0" w:firstRow="1" w:lastRow="0" w:firstColumn="1" w:lastColumn="0" w:noHBand="0" w:noVBand="1"/>
      </w:tblPr>
      <w:tblGrid>
        <w:gridCol w:w="9629"/>
      </w:tblGrid>
      <w:tr w:rsidR="004B3F1B" w:rsidRPr="00490B71" w14:paraId="09002C3C" w14:textId="77777777" w:rsidTr="00EF51D7">
        <w:trPr>
          <w:trHeight w:val="1239"/>
        </w:trPr>
        <w:tc>
          <w:tcPr>
            <w:tcW w:w="9629" w:type="dxa"/>
          </w:tcPr>
          <w:p w14:paraId="38678EF0" w14:textId="77777777" w:rsidR="004B3F1B" w:rsidRPr="000F07D0" w:rsidRDefault="004B3F1B" w:rsidP="00EF51D7">
            <w:pPr>
              <w:snapToGrid w:val="0"/>
              <w:spacing w:after="0"/>
              <w:jc w:val="both"/>
              <w:rPr>
                <w:rFonts w:ascii="Times New Roman" w:eastAsia="SimSun" w:hAnsi="Times New Roman"/>
                <w:sz w:val="20"/>
                <w:szCs w:val="28"/>
                <w:lang w:eastAsia="zh-CN"/>
              </w:rPr>
            </w:pPr>
            <w:r w:rsidRPr="000F07D0">
              <w:rPr>
                <w:rFonts w:ascii="Times New Roman" w:eastAsia="SimSun" w:hAnsi="Times New Roman"/>
                <w:b/>
                <w:bCs/>
                <w:sz w:val="20"/>
                <w:lang w:eastAsia="zh-CN"/>
              </w:rPr>
              <w:t>Question 6</w:t>
            </w:r>
            <w:r w:rsidRPr="000F07D0">
              <w:rPr>
                <w:rFonts w:ascii="Times New Roman" w:eastAsia="SimSun" w:hAnsi="Times New Roman"/>
                <w:sz w:val="20"/>
                <w:lang w:eastAsia="zh-CN"/>
              </w:rPr>
              <w:t xml:space="preserve">: In regard of inter-frequency issues, from RAN2/4 perspective, what would be the </w:t>
            </w:r>
            <w:r w:rsidRPr="000F07D0">
              <w:rPr>
                <w:rFonts w:ascii="Times New Roman" w:eastAsia="SimSun" w:hAnsi="Times New Roman"/>
                <w:sz w:val="20"/>
                <w:szCs w:val="28"/>
                <w:lang w:eastAsia="zh-CN"/>
              </w:rPr>
              <w:t xml:space="preserve">higher-layer and RRM impact assuming inter-frequency </w:t>
            </w:r>
            <w:r w:rsidRPr="000F07D0">
              <w:rPr>
                <w:rFonts w:ascii="Times New Roman" w:eastAsia="SimSun" w:hAnsi="Times New Roman"/>
                <w:sz w:val="20"/>
                <w:lang w:eastAsia="zh-CN"/>
              </w:rPr>
              <w:t xml:space="preserve">scenarios </w:t>
            </w:r>
            <w:r w:rsidRPr="000F07D0">
              <w:rPr>
                <w:rFonts w:ascii="Times New Roman" w:eastAsia="SimSun" w:hAnsi="Times New Roman"/>
                <w:sz w:val="20"/>
                <w:szCs w:val="28"/>
                <w:lang w:eastAsia="zh-CN"/>
              </w:rPr>
              <w:t>as opposed to intra-frequency scenarios? For intra-frequency scenario, it is assumed that SSBs of non-serving cells have the same center frequency and SCS as the SSBs of the serving cell.</w:t>
            </w:r>
          </w:p>
          <w:p w14:paraId="73651C6B" w14:textId="7133B5C0" w:rsidR="004B3F1B" w:rsidRPr="00490B71" w:rsidRDefault="004B3F1B" w:rsidP="00EF51D7">
            <w:pPr>
              <w:numPr>
                <w:ilvl w:val="0"/>
                <w:numId w:val="41"/>
              </w:numPr>
              <w:snapToGrid w:val="0"/>
              <w:spacing w:after="0"/>
              <w:jc w:val="both"/>
              <w:rPr>
                <w:rFonts w:ascii="Times New Roman" w:eastAsia="Times New Roman" w:hAnsi="Times New Roman"/>
                <w:szCs w:val="28"/>
                <w:lang w:eastAsia="zh-CN"/>
              </w:rPr>
            </w:pPr>
            <w:r w:rsidRPr="000F07D0">
              <w:rPr>
                <w:rFonts w:ascii="Times New Roman" w:eastAsia="Times New Roman" w:hAnsi="Times New Roman"/>
                <w:sz w:val="20"/>
                <w:szCs w:val="28"/>
                <w:lang w:eastAsia="zh-CN"/>
              </w:rPr>
              <w:t xml:space="preserve">Note: </w:t>
            </w:r>
            <w:r w:rsidRPr="000F07D0">
              <w:rPr>
                <w:rFonts w:ascii="Times New Roman" w:eastAsia="Times New Roman" w:hAnsi="Times New Roman"/>
                <w:sz w:val="20"/>
                <w:lang w:eastAsia="en-US"/>
              </w:rPr>
              <w:t>RAN1 has agreed to support intra-frequency scenarios, whereas the support for inter-frequency scenarios is still for further study.</w:t>
            </w:r>
          </w:p>
        </w:tc>
      </w:tr>
    </w:tbl>
    <w:p w14:paraId="5567E4FA" w14:textId="58356A18" w:rsidR="007731AA" w:rsidRPr="00490B71" w:rsidRDefault="007B7C16" w:rsidP="00BB1ECD">
      <w:pPr>
        <w:pStyle w:val="afc"/>
        <w:numPr>
          <w:ilvl w:val="0"/>
          <w:numId w:val="47"/>
        </w:numPr>
        <w:spacing w:before="120" w:after="120"/>
        <w:jc w:val="both"/>
        <w:rPr>
          <w:rFonts w:ascii="Arial" w:hAnsi="Arial" w:cs="Arial"/>
          <w:lang w:val="en-US"/>
        </w:rPr>
      </w:pPr>
      <w:r w:rsidRPr="00490B71">
        <w:rPr>
          <w:rFonts w:ascii="Arial" w:hAnsi="Arial" w:cs="Arial"/>
          <w:lang w:val="en-US"/>
        </w:rPr>
        <w:t>This should be discussed in RAN4.</w:t>
      </w:r>
    </w:p>
    <w:p w14:paraId="48676157" w14:textId="635D7F09" w:rsidR="007731AA" w:rsidRPr="00490B71" w:rsidRDefault="007731AA" w:rsidP="00BB1ECD">
      <w:pPr>
        <w:spacing w:after="120"/>
        <w:jc w:val="both"/>
        <w:rPr>
          <w:rFonts w:ascii="Arial" w:hAnsi="Arial" w:cs="Arial"/>
          <w:b/>
          <w:sz w:val="20"/>
        </w:rPr>
      </w:pPr>
      <w:r w:rsidRPr="00490B71">
        <w:rPr>
          <w:rFonts w:ascii="Arial" w:hAnsi="Arial" w:cs="Arial"/>
          <w:b/>
          <w:sz w:val="20"/>
        </w:rPr>
        <w:t>Proposal</w:t>
      </w:r>
      <w:r w:rsidR="007B7C16" w:rsidRPr="00490B71">
        <w:rPr>
          <w:rFonts w:ascii="Arial" w:hAnsi="Arial" w:cs="Arial"/>
          <w:b/>
          <w:sz w:val="20"/>
        </w:rPr>
        <w:t xml:space="preserve"> 8:</w:t>
      </w:r>
      <w:r w:rsidR="007B7C16" w:rsidRPr="00490B71">
        <w:rPr>
          <w:rFonts w:ascii="Arial" w:hAnsi="Arial" w:cs="Arial"/>
          <w:b/>
          <w:sz w:val="20"/>
        </w:rPr>
        <w:tab/>
        <w:t>Consider the draft answers for the reply LS to RAN1.</w:t>
      </w:r>
    </w:p>
    <w:p w14:paraId="0E35054B" w14:textId="7BF79746" w:rsidR="00A07E02" w:rsidRPr="00490B71" w:rsidRDefault="00A07E02" w:rsidP="00B600AB">
      <w:pPr>
        <w:pStyle w:val="1"/>
        <w:overflowPunct w:val="0"/>
        <w:autoSpaceDE w:val="0"/>
        <w:autoSpaceDN w:val="0"/>
        <w:adjustRightInd w:val="0"/>
        <w:spacing w:before="0" w:after="120"/>
        <w:rPr>
          <w:rFonts w:eastAsia="新細明體" w:cs="Arial"/>
          <w:lang w:val="en-US"/>
        </w:rPr>
      </w:pPr>
      <w:r w:rsidRPr="00490B71">
        <w:rPr>
          <w:rFonts w:eastAsia="新細明體" w:cs="Arial"/>
          <w:lang w:val="en-US"/>
        </w:rPr>
        <w:t>Conclusion</w:t>
      </w:r>
    </w:p>
    <w:bookmarkEnd w:id="0"/>
    <w:bookmarkEnd w:id="1"/>
    <w:p w14:paraId="711005D4" w14:textId="32B1F16E" w:rsidR="00025A52" w:rsidRPr="00BA0042" w:rsidRDefault="00025A52" w:rsidP="00BA0042">
      <w:pPr>
        <w:spacing w:after="120"/>
        <w:ind w:left="1440" w:hanging="1440"/>
        <w:jc w:val="both"/>
        <w:rPr>
          <w:rFonts w:ascii="Arial" w:hAnsi="Arial" w:cs="Arial"/>
          <w:i/>
          <w:sz w:val="20"/>
          <w:szCs w:val="20"/>
        </w:rPr>
      </w:pPr>
      <w:r w:rsidRPr="00490B71">
        <w:rPr>
          <w:rFonts w:ascii="Arial" w:hAnsi="Arial" w:cs="Arial"/>
          <w:sz w:val="20"/>
          <w:szCs w:val="20"/>
        </w:rPr>
        <w:t>It is proposed to discuss and decide on the following proposals:</w:t>
      </w:r>
    </w:p>
    <w:p w14:paraId="471DF1CC" w14:textId="77777777" w:rsidR="00BA0042" w:rsidRPr="00490B71" w:rsidRDefault="00BA0042" w:rsidP="00BA0042">
      <w:pPr>
        <w:spacing w:before="120" w:after="120"/>
        <w:ind w:left="1440" w:hanging="1440"/>
        <w:jc w:val="both"/>
        <w:rPr>
          <w:rFonts w:ascii="Arial" w:hAnsi="Arial" w:cs="Arial"/>
          <w:b/>
          <w:sz w:val="20"/>
          <w:szCs w:val="20"/>
        </w:rPr>
      </w:pPr>
      <w:r w:rsidRPr="00490B71">
        <w:rPr>
          <w:rFonts w:ascii="Arial" w:hAnsi="Arial" w:cs="Arial"/>
          <w:b/>
          <w:sz w:val="20"/>
          <w:szCs w:val="20"/>
        </w:rPr>
        <w:t>Proposal 1:</w:t>
      </w:r>
      <w:r w:rsidRPr="00490B71">
        <w:rPr>
          <w:rFonts w:ascii="Arial" w:hAnsi="Arial" w:cs="Arial"/>
          <w:b/>
          <w:sz w:val="20"/>
          <w:szCs w:val="20"/>
        </w:rPr>
        <w:tab/>
        <w:t xml:space="preserve">For L1/L2-centric inter-cell mobility in Rel-17, the serving cell is not changed when UE is indicated to a TCI state associated with RS from a non-serving cell. </w:t>
      </w:r>
    </w:p>
    <w:p w14:paraId="62D1F580" w14:textId="77777777" w:rsidR="00BA0042" w:rsidRPr="00490B71" w:rsidRDefault="00BA0042" w:rsidP="00BA0042">
      <w:pPr>
        <w:spacing w:before="120" w:after="120"/>
        <w:ind w:left="1440" w:hanging="1440"/>
        <w:jc w:val="both"/>
        <w:rPr>
          <w:rFonts w:ascii="Arial" w:hAnsi="Arial" w:cs="Arial"/>
          <w:b/>
          <w:sz w:val="20"/>
          <w:szCs w:val="20"/>
        </w:rPr>
      </w:pPr>
      <w:r w:rsidRPr="00490B71">
        <w:rPr>
          <w:rFonts w:ascii="Arial" w:hAnsi="Arial" w:cs="Arial"/>
          <w:b/>
          <w:sz w:val="20"/>
          <w:szCs w:val="20"/>
        </w:rPr>
        <w:lastRenderedPageBreak/>
        <w:t>Proposal 2:</w:t>
      </w:r>
      <w:r w:rsidRPr="00490B71">
        <w:rPr>
          <w:rFonts w:ascii="Arial" w:hAnsi="Arial" w:cs="Arial"/>
          <w:b/>
          <w:sz w:val="20"/>
          <w:szCs w:val="20"/>
        </w:rPr>
        <w:tab/>
        <w:t>When indicated to a TCI state associated with RS from a non-serving cell, UE performs DL reception from and/or UL transmission to the non-serving cell, for PDSCH, PDCCH, PUSCH, and PUCCH. But UE acquires system information from the original serving cell.</w:t>
      </w:r>
    </w:p>
    <w:p w14:paraId="4B578705" w14:textId="77777777" w:rsidR="00BA0042" w:rsidRPr="00490B71" w:rsidRDefault="00BA0042" w:rsidP="00BA0042">
      <w:pPr>
        <w:spacing w:before="120" w:after="120"/>
        <w:jc w:val="both"/>
        <w:rPr>
          <w:rFonts w:ascii="Arial" w:hAnsi="Arial" w:cs="Arial"/>
          <w:b/>
          <w:sz w:val="20"/>
          <w:szCs w:val="20"/>
        </w:rPr>
      </w:pPr>
      <w:r w:rsidRPr="00490B71">
        <w:rPr>
          <w:rFonts w:ascii="Arial" w:hAnsi="Arial" w:cs="Arial"/>
          <w:b/>
          <w:sz w:val="20"/>
          <w:szCs w:val="20"/>
        </w:rPr>
        <w:t>Proposal 3:</w:t>
      </w:r>
      <w:r w:rsidRPr="00490B71">
        <w:rPr>
          <w:rFonts w:ascii="Arial" w:hAnsi="Arial" w:cs="Arial"/>
          <w:b/>
          <w:sz w:val="20"/>
          <w:szCs w:val="20"/>
        </w:rPr>
        <w:tab/>
        <w:t>For L1/L2-centric inter-cell mobility, PCI of non-serving cell is provided to UE.</w:t>
      </w:r>
    </w:p>
    <w:p w14:paraId="77E39F1C" w14:textId="77777777" w:rsidR="00BA0042" w:rsidRPr="00490B71" w:rsidRDefault="00BA0042" w:rsidP="00BA0042">
      <w:pPr>
        <w:spacing w:before="120" w:after="120"/>
        <w:ind w:left="1440" w:hanging="1440"/>
        <w:jc w:val="both"/>
        <w:rPr>
          <w:rFonts w:ascii="Arial" w:hAnsi="Arial" w:cs="Arial"/>
          <w:b/>
          <w:sz w:val="20"/>
          <w:szCs w:val="20"/>
        </w:rPr>
      </w:pPr>
      <w:r w:rsidRPr="00490B71">
        <w:rPr>
          <w:rFonts w:ascii="Arial" w:hAnsi="Arial" w:cs="Arial"/>
          <w:b/>
          <w:sz w:val="20"/>
          <w:szCs w:val="20"/>
        </w:rPr>
        <w:t>Proposal 4:</w:t>
      </w:r>
      <w:r w:rsidRPr="00490B71">
        <w:rPr>
          <w:rFonts w:ascii="Arial" w:hAnsi="Arial" w:cs="Arial"/>
          <w:b/>
          <w:sz w:val="20"/>
          <w:szCs w:val="20"/>
        </w:rPr>
        <w:tab/>
        <w:t>For L1/L2-centric inter-cell mobility, lower layer configurations of non-serving cell that are different from that of serving cell are provided to UE. Ask RAN1 what configurations are expected to change across cells.</w:t>
      </w:r>
    </w:p>
    <w:p w14:paraId="491E40DF" w14:textId="77777777" w:rsidR="00BA0042" w:rsidRDefault="00BA0042" w:rsidP="00BA0042">
      <w:pPr>
        <w:spacing w:before="120" w:after="120"/>
        <w:ind w:left="1440" w:hanging="1440"/>
        <w:jc w:val="both"/>
        <w:rPr>
          <w:rFonts w:ascii="Arial" w:hAnsi="Arial" w:cs="Arial"/>
          <w:b/>
          <w:sz w:val="20"/>
          <w:szCs w:val="20"/>
        </w:rPr>
      </w:pPr>
      <w:r w:rsidRPr="00490B71">
        <w:rPr>
          <w:rFonts w:ascii="Arial" w:hAnsi="Arial" w:cs="Arial"/>
          <w:b/>
          <w:sz w:val="20"/>
          <w:szCs w:val="20"/>
        </w:rPr>
        <w:t>Proposal 5:</w:t>
      </w:r>
      <w:r w:rsidRPr="00490B71">
        <w:rPr>
          <w:rFonts w:ascii="Arial" w:hAnsi="Arial" w:cs="Arial"/>
          <w:b/>
          <w:sz w:val="20"/>
          <w:szCs w:val="20"/>
        </w:rPr>
        <w:tab/>
        <w:t>For L1/L2-centric inter-cell mobility in Rel-17, UE keeps the C-RNTI when indicated to a TCI state associated with non-serving cell RS.</w:t>
      </w:r>
    </w:p>
    <w:p w14:paraId="5C3BD523" w14:textId="250C90E7" w:rsidR="000D0DC9" w:rsidRPr="00490B71" w:rsidRDefault="000D0DC9" w:rsidP="000D0DC9">
      <w:pPr>
        <w:spacing w:before="120" w:after="120"/>
        <w:ind w:left="1440" w:hanging="1440"/>
        <w:jc w:val="both"/>
        <w:rPr>
          <w:rFonts w:ascii="Arial" w:hAnsi="Arial" w:cs="Arial"/>
          <w:b/>
          <w:sz w:val="20"/>
          <w:szCs w:val="20"/>
        </w:rPr>
      </w:pPr>
      <w:r w:rsidRPr="00490B71">
        <w:rPr>
          <w:rFonts w:ascii="Arial" w:hAnsi="Arial" w:cs="Arial"/>
          <w:b/>
          <w:sz w:val="20"/>
          <w:szCs w:val="20"/>
        </w:rPr>
        <w:t xml:space="preserve">Proposal </w:t>
      </w:r>
      <w:r>
        <w:rPr>
          <w:rFonts w:ascii="Arial" w:hAnsi="Arial" w:cs="Arial"/>
          <w:b/>
          <w:sz w:val="20"/>
          <w:szCs w:val="20"/>
        </w:rPr>
        <w:t>6</w:t>
      </w:r>
      <w:r w:rsidRPr="00490B71">
        <w:rPr>
          <w:rFonts w:ascii="Arial" w:hAnsi="Arial" w:cs="Arial"/>
          <w:b/>
          <w:sz w:val="20"/>
          <w:szCs w:val="20"/>
        </w:rPr>
        <w:t>:</w:t>
      </w:r>
      <w:r w:rsidRPr="00490B71">
        <w:rPr>
          <w:rFonts w:ascii="Arial" w:hAnsi="Arial" w:cs="Arial"/>
          <w:b/>
          <w:sz w:val="20"/>
          <w:szCs w:val="20"/>
        </w:rPr>
        <w:tab/>
      </w:r>
      <w:r>
        <w:rPr>
          <w:rFonts w:ascii="Arial" w:hAnsi="Arial" w:cs="Arial"/>
          <w:b/>
          <w:sz w:val="20"/>
          <w:szCs w:val="20"/>
        </w:rPr>
        <w:t>Non-serving cell CSI-RS/SSB resource and report configurations need to be provided to UE</w:t>
      </w:r>
      <w:r>
        <w:rPr>
          <w:rFonts w:ascii="Arial" w:hAnsi="Arial" w:cs="Arial" w:hint="eastAsia"/>
          <w:b/>
          <w:sz w:val="20"/>
          <w:szCs w:val="20"/>
        </w:rPr>
        <w:t xml:space="preserve"> fo</w:t>
      </w:r>
      <w:r>
        <w:rPr>
          <w:rFonts w:ascii="Arial" w:hAnsi="Arial" w:cs="Arial"/>
          <w:b/>
          <w:sz w:val="20"/>
          <w:szCs w:val="20"/>
        </w:rPr>
        <w:t xml:space="preserve">r </w:t>
      </w:r>
      <w:r w:rsidRPr="00490B71">
        <w:rPr>
          <w:rFonts w:ascii="Arial" w:hAnsi="Arial" w:cs="Arial"/>
          <w:b/>
          <w:sz w:val="20"/>
          <w:szCs w:val="20"/>
        </w:rPr>
        <w:t xml:space="preserve">L1-RSRP or L1-SINR </w:t>
      </w:r>
      <w:r>
        <w:rPr>
          <w:rFonts w:ascii="Arial" w:hAnsi="Arial" w:cs="Arial"/>
          <w:b/>
          <w:sz w:val="20"/>
          <w:szCs w:val="20"/>
        </w:rPr>
        <w:t>report of non-serving cell RS.</w:t>
      </w:r>
      <w:bookmarkStart w:id="5" w:name="_GoBack"/>
      <w:bookmarkEnd w:id="5"/>
    </w:p>
    <w:p w14:paraId="6A17A311" w14:textId="77777777" w:rsidR="00DE786A" w:rsidRPr="00490B71" w:rsidRDefault="00DE786A" w:rsidP="00DE786A">
      <w:pPr>
        <w:spacing w:before="120" w:after="120"/>
        <w:ind w:left="1440" w:hanging="1440"/>
        <w:jc w:val="both"/>
        <w:rPr>
          <w:rFonts w:ascii="Arial" w:hAnsi="Arial" w:cs="Arial"/>
          <w:b/>
          <w:sz w:val="20"/>
          <w:szCs w:val="20"/>
        </w:rPr>
      </w:pPr>
      <w:r w:rsidRPr="00490B71">
        <w:rPr>
          <w:rFonts w:ascii="Arial" w:hAnsi="Arial" w:cs="Arial"/>
          <w:b/>
          <w:sz w:val="20"/>
          <w:szCs w:val="20"/>
        </w:rPr>
        <w:t xml:space="preserve">Proposal </w:t>
      </w:r>
      <w:r>
        <w:rPr>
          <w:rFonts w:ascii="Arial" w:hAnsi="Arial" w:cs="Arial"/>
          <w:b/>
          <w:sz w:val="20"/>
          <w:szCs w:val="20"/>
        </w:rPr>
        <w:t>7</w:t>
      </w:r>
      <w:r w:rsidRPr="00490B71">
        <w:rPr>
          <w:rFonts w:ascii="Arial" w:hAnsi="Arial" w:cs="Arial"/>
          <w:b/>
          <w:sz w:val="20"/>
          <w:szCs w:val="20"/>
        </w:rPr>
        <w:t>:</w:t>
      </w:r>
      <w:r>
        <w:rPr>
          <w:rFonts w:ascii="Arial" w:hAnsi="Arial" w:cs="Arial"/>
          <w:b/>
          <w:sz w:val="20"/>
          <w:szCs w:val="20"/>
        </w:rPr>
        <w:tab/>
        <w:t>Once</w:t>
      </w:r>
      <w:r w:rsidRPr="00F238A7">
        <w:rPr>
          <w:rFonts w:ascii="Arial" w:hAnsi="Arial" w:cs="Arial"/>
          <w:b/>
          <w:sz w:val="20"/>
          <w:szCs w:val="20"/>
        </w:rPr>
        <w:t xml:space="preserve"> the necessa</w:t>
      </w:r>
      <w:r>
        <w:rPr>
          <w:rFonts w:ascii="Arial" w:hAnsi="Arial" w:cs="Arial"/>
          <w:b/>
          <w:sz w:val="20"/>
          <w:szCs w:val="20"/>
        </w:rPr>
        <w:t xml:space="preserve">ry non-serving cell information is </w:t>
      </w:r>
      <w:r w:rsidRPr="00F238A7">
        <w:rPr>
          <w:rFonts w:ascii="Arial" w:hAnsi="Arial" w:cs="Arial"/>
          <w:b/>
          <w:sz w:val="20"/>
          <w:szCs w:val="20"/>
        </w:rPr>
        <w:t>confirm</w:t>
      </w:r>
      <w:r>
        <w:rPr>
          <w:rFonts w:ascii="Arial" w:hAnsi="Arial" w:cs="Arial"/>
          <w:b/>
          <w:sz w:val="20"/>
          <w:szCs w:val="20"/>
        </w:rPr>
        <w:t>, discuss how it is provided to UE.</w:t>
      </w:r>
    </w:p>
    <w:p w14:paraId="6D45B1E6" w14:textId="78CD1FD4" w:rsidR="00924A55" w:rsidRPr="00BA0042" w:rsidRDefault="00BA0042" w:rsidP="00BA0042">
      <w:pPr>
        <w:spacing w:after="120"/>
        <w:jc w:val="both"/>
        <w:rPr>
          <w:rFonts w:ascii="Arial" w:hAnsi="Arial" w:cs="Arial"/>
          <w:b/>
          <w:sz w:val="20"/>
        </w:rPr>
      </w:pPr>
      <w:r w:rsidRPr="00490B71">
        <w:rPr>
          <w:rFonts w:ascii="Arial" w:hAnsi="Arial" w:cs="Arial"/>
          <w:b/>
          <w:sz w:val="20"/>
        </w:rPr>
        <w:t>Proposal 8:</w:t>
      </w:r>
      <w:r w:rsidRPr="00490B71">
        <w:rPr>
          <w:rFonts w:ascii="Arial" w:hAnsi="Arial" w:cs="Arial"/>
          <w:b/>
          <w:sz w:val="20"/>
        </w:rPr>
        <w:tab/>
        <w:t>Consider the draft answers for the reply LS to RAN1.</w:t>
      </w:r>
    </w:p>
    <w:p w14:paraId="7CDA90C1" w14:textId="0A8F4E7E" w:rsidR="003E61B5" w:rsidRPr="00490B71" w:rsidRDefault="007E37A2" w:rsidP="00D0616D">
      <w:pPr>
        <w:pStyle w:val="1"/>
        <w:overflowPunct w:val="0"/>
        <w:autoSpaceDE w:val="0"/>
        <w:autoSpaceDN w:val="0"/>
        <w:adjustRightInd w:val="0"/>
        <w:spacing w:before="0" w:after="120"/>
        <w:rPr>
          <w:rFonts w:eastAsia="新細明體" w:cs="Arial"/>
          <w:lang w:val="en-US"/>
        </w:rPr>
      </w:pPr>
      <w:r w:rsidRPr="00490B71">
        <w:rPr>
          <w:rFonts w:eastAsia="新細明體" w:cs="Arial"/>
          <w:lang w:val="en-US" w:eastAsia="zh-TW"/>
        </w:rPr>
        <w:t>R</w:t>
      </w:r>
      <w:r w:rsidR="00A07E02" w:rsidRPr="00490B71">
        <w:rPr>
          <w:rFonts w:eastAsia="新細明體" w:cs="Arial"/>
          <w:lang w:val="en-US"/>
        </w:rPr>
        <w:t>eference</w:t>
      </w:r>
    </w:p>
    <w:p w14:paraId="5D4FCC1F" w14:textId="5ED7283E" w:rsidR="00D0616D" w:rsidRPr="00490B71" w:rsidRDefault="00490B71" w:rsidP="007B7C16">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R1-2102248, L</w:t>
      </w:r>
      <w:r w:rsidR="007B7C16" w:rsidRPr="00490B71">
        <w:rPr>
          <w:rFonts w:ascii="Arial" w:hAnsi="Arial" w:cs="Arial"/>
          <w:sz w:val="20"/>
          <w:szCs w:val="20"/>
        </w:rPr>
        <w:t>S on TCI State Update for L1/L2-Centric Inter-Cell Mobility, RAN1, Samsung, Feb. 2021</w:t>
      </w:r>
    </w:p>
    <w:sectPr w:rsidR="00D0616D" w:rsidRPr="00490B71"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33349" w14:textId="77777777" w:rsidR="00FB0EA5" w:rsidRDefault="00FB0EA5">
      <w:pPr>
        <w:pStyle w:val="TAL"/>
      </w:pPr>
      <w:r>
        <w:separator/>
      </w:r>
    </w:p>
  </w:endnote>
  <w:endnote w:type="continuationSeparator" w:id="0">
    <w:p w14:paraId="13695D1B" w14:textId="77777777" w:rsidR="00FB0EA5" w:rsidRDefault="00FB0EA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0D0DC9">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86ADE" w14:textId="77777777" w:rsidR="00FB0EA5" w:rsidRDefault="00FB0EA5">
      <w:pPr>
        <w:pStyle w:val="TAL"/>
      </w:pPr>
      <w:r>
        <w:separator/>
      </w:r>
    </w:p>
  </w:footnote>
  <w:footnote w:type="continuationSeparator" w:id="0">
    <w:p w14:paraId="3B04127A" w14:textId="77777777" w:rsidR="00FB0EA5" w:rsidRDefault="00FB0EA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FAF8A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715C7E"/>
    <w:multiLevelType w:val="hybridMultilevel"/>
    <w:tmpl w:val="56AE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144E3D"/>
    <w:multiLevelType w:val="hybridMultilevel"/>
    <w:tmpl w:val="54025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5E5B"/>
    <w:multiLevelType w:val="hybridMultilevel"/>
    <w:tmpl w:val="470A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E0061"/>
    <w:multiLevelType w:val="hybridMultilevel"/>
    <w:tmpl w:val="8B3A94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9E59B5"/>
    <w:multiLevelType w:val="hybridMultilevel"/>
    <w:tmpl w:val="97E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9C1140"/>
    <w:multiLevelType w:val="hybridMultilevel"/>
    <w:tmpl w:val="867CE6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EA0B9D"/>
    <w:multiLevelType w:val="hybridMultilevel"/>
    <w:tmpl w:val="8E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24AD6"/>
    <w:multiLevelType w:val="hybridMultilevel"/>
    <w:tmpl w:val="7A0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93B32"/>
    <w:multiLevelType w:val="hybridMultilevel"/>
    <w:tmpl w:val="6B56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5717D8"/>
    <w:multiLevelType w:val="hybridMultilevel"/>
    <w:tmpl w:val="CCEC1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3841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D93868"/>
    <w:multiLevelType w:val="hybridMultilevel"/>
    <w:tmpl w:val="39FC04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9F4E02"/>
    <w:multiLevelType w:val="hybridMultilevel"/>
    <w:tmpl w:val="9DD2EE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C5151A"/>
    <w:multiLevelType w:val="hybridMultilevel"/>
    <w:tmpl w:val="5C0826A0"/>
    <w:lvl w:ilvl="0" w:tplc="21A88404">
      <w:start w:val="1"/>
      <w:numFmt w:val="bullet"/>
      <w:lvlText w:val="•"/>
      <w:lvlJc w:val="left"/>
      <w:pPr>
        <w:tabs>
          <w:tab w:val="num" w:pos="720"/>
        </w:tabs>
        <w:ind w:left="720" w:hanging="360"/>
      </w:pPr>
      <w:rPr>
        <w:rFonts w:ascii="Arial" w:hAnsi="Arial" w:hint="default"/>
      </w:rPr>
    </w:lvl>
    <w:lvl w:ilvl="1" w:tplc="F6B41AB4" w:tentative="1">
      <w:start w:val="1"/>
      <w:numFmt w:val="bullet"/>
      <w:lvlText w:val="•"/>
      <w:lvlJc w:val="left"/>
      <w:pPr>
        <w:tabs>
          <w:tab w:val="num" w:pos="1440"/>
        </w:tabs>
        <w:ind w:left="1440" w:hanging="360"/>
      </w:pPr>
      <w:rPr>
        <w:rFonts w:ascii="Arial" w:hAnsi="Arial" w:hint="default"/>
      </w:rPr>
    </w:lvl>
    <w:lvl w:ilvl="2" w:tplc="BBF2CB0C" w:tentative="1">
      <w:start w:val="1"/>
      <w:numFmt w:val="bullet"/>
      <w:lvlText w:val="•"/>
      <w:lvlJc w:val="left"/>
      <w:pPr>
        <w:tabs>
          <w:tab w:val="num" w:pos="2160"/>
        </w:tabs>
        <w:ind w:left="2160" w:hanging="360"/>
      </w:pPr>
      <w:rPr>
        <w:rFonts w:ascii="Arial" w:hAnsi="Arial" w:hint="default"/>
      </w:rPr>
    </w:lvl>
    <w:lvl w:ilvl="3" w:tplc="42E843E8" w:tentative="1">
      <w:start w:val="1"/>
      <w:numFmt w:val="bullet"/>
      <w:lvlText w:val="•"/>
      <w:lvlJc w:val="left"/>
      <w:pPr>
        <w:tabs>
          <w:tab w:val="num" w:pos="2880"/>
        </w:tabs>
        <w:ind w:left="2880" w:hanging="360"/>
      </w:pPr>
      <w:rPr>
        <w:rFonts w:ascii="Arial" w:hAnsi="Arial" w:hint="default"/>
      </w:rPr>
    </w:lvl>
    <w:lvl w:ilvl="4" w:tplc="A282C55C" w:tentative="1">
      <w:start w:val="1"/>
      <w:numFmt w:val="bullet"/>
      <w:lvlText w:val="•"/>
      <w:lvlJc w:val="left"/>
      <w:pPr>
        <w:tabs>
          <w:tab w:val="num" w:pos="3600"/>
        </w:tabs>
        <w:ind w:left="3600" w:hanging="360"/>
      </w:pPr>
      <w:rPr>
        <w:rFonts w:ascii="Arial" w:hAnsi="Arial" w:hint="default"/>
      </w:rPr>
    </w:lvl>
    <w:lvl w:ilvl="5" w:tplc="091E39D0" w:tentative="1">
      <w:start w:val="1"/>
      <w:numFmt w:val="bullet"/>
      <w:lvlText w:val="•"/>
      <w:lvlJc w:val="left"/>
      <w:pPr>
        <w:tabs>
          <w:tab w:val="num" w:pos="4320"/>
        </w:tabs>
        <w:ind w:left="4320" w:hanging="360"/>
      </w:pPr>
      <w:rPr>
        <w:rFonts w:ascii="Arial" w:hAnsi="Arial" w:hint="default"/>
      </w:rPr>
    </w:lvl>
    <w:lvl w:ilvl="6" w:tplc="3A3C59AE" w:tentative="1">
      <w:start w:val="1"/>
      <w:numFmt w:val="bullet"/>
      <w:lvlText w:val="•"/>
      <w:lvlJc w:val="left"/>
      <w:pPr>
        <w:tabs>
          <w:tab w:val="num" w:pos="5040"/>
        </w:tabs>
        <w:ind w:left="5040" w:hanging="360"/>
      </w:pPr>
      <w:rPr>
        <w:rFonts w:ascii="Arial" w:hAnsi="Arial" w:hint="default"/>
      </w:rPr>
    </w:lvl>
    <w:lvl w:ilvl="7" w:tplc="FB3836F8" w:tentative="1">
      <w:start w:val="1"/>
      <w:numFmt w:val="bullet"/>
      <w:lvlText w:val="•"/>
      <w:lvlJc w:val="left"/>
      <w:pPr>
        <w:tabs>
          <w:tab w:val="num" w:pos="5760"/>
        </w:tabs>
        <w:ind w:left="5760" w:hanging="360"/>
      </w:pPr>
      <w:rPr>
        <w:rFonts w:ascii="Arial" w:hAnsi="Arial" w:hint="default"/>
      </w:rPr>
    </w:lvl>
    <w:lvl w:ilvl="8" w:tplc="40623A7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5841CB"/>
    <w:multiLevelType w:val="hybridMultilevel"/>
    <w:tmpl w:val="7DE43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84A11"/>
    <w:multiLevelType w:val="hybridMultilevel"/>
    <w:tmpl w:val="84FC604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2" w15:restartNumberingAfterBreak="0">
    <w:nsid w:val="3B754803"/>
    <w:multiLevelType w:val="hybridMultilevel"/>
    <w:tmpl w:val="F1F86E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D3D0BE6"/>
    <w:multiLevelType w:val="hybridMultilevel"/>
    <w:tmpl w:val="39528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1A1A8F"/>
    <w:multiLevelType w:val="hybridMultilevel"/>
    <w:tmpl w:val="37F07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9F46AA"/>
    <w:multiLevelType w:val="hybridMultilevel"/>
    <w:tmpl w:val="455E90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BCF7611"/>
    <w:multiLevelType w:val="hybridMultilevel"/>
    <w:tmpl w:val="C58E8D0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BF37A09"/>
    <w:multiLevelType w:val="hybridMultilevel"/>
    <w:tmpl w:val="F088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42C600D"/>
    <w:multiLevelType w:val="hybridMultilevel"/>
    <w:tmpl w:val="61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5A681B"/>
    <w:multiLevelType w:val="hybridMultilevel"/>
    <w:tmpl w:val="811225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4156AE"/>
    <w:multiLevelType w:val="hybridMultilevel"/>
    <w:tmpl w:val="3F6A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A724A6"/>
    <w:multiLevelType w:val="hybridMultilevel"/>
    <w:tmpl w:val="F1F86E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4BC3F8A"/>
    <w:multiLevelType w:val="hybridMultilevel"/>
    <w:tmpl w:val="DE08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8"/>
        </w:tabs>
        <w:ind w:left="-368" w:hanging="360"/>
      </w:pPr>
      <w:rPr>
        <w:rFonts w:ascii="Symbol" w:hAnsi="Symbol" w:hint="default"/>
        <w:b/>
        <w:i w:val="0"/>
        <w:color w:val="auto"/>
        <w:sz w:val="22"/>
      </w:rPr>
    </w:lvl>
    <w:lvl w:ilvl="1" w:tplc="04090003">
      <w:start w:val="1"/>
      <w:numFmt w:val="bullet"/>
      <w:lvlText w:val="o"/>
      <w:lvlJc w:val="left"/>
      <w:pPr>
        <w:tabs>
          <w:tab w:val="num" w:pos="-6128"/>
        </w:tabs>
        <w:ind w:left="-6128" w:hanging="360"/>
      </w:pPr>
      <w:rPr>
        <w:rFonts w:ascii="Courier New" w:hAnsi="Courier New" w:cs="Courier New" w:hint="default"/>
      </w:rPr>
    </w:lvl>
    <w:lvl w:ilvl="2" w:tplc="04090005">
      <w:start w:val="1"/>
      <w:numFmt w:val="bullet"/>
      <w:lvlText w:val=""/>
      <w:lvlJc w:val="left"/>
      <w:pPr>
        <w:tabs>
          <w:tab w:val="num" w:pos="-5408"/>
        </w:tabs>
        <w:ind w:left="-5408" w:hanging="360"/>
      </w:pPr>
      <w:rPr>
        <w:rFonts w:ascii="Wingdings" w:hAnsi="Wingdings" w:hint="default"/>
      </w:rPr>
    </w:lvl>
    <w:lvl w:ilvl="3" w:tplc="04090001">
      <w:start w:val="1"/>
      <w:numFmt w:val="bullet"/>
      <w:lvlText w:val=""/>
      <w:lvlJc w:val="left"/>
      <w:pPr>
        <w:tabs>
          <w:tab w:val="num" w:pos="-4688"/>
        </w:tabs>
        <w:ind w:left="-4688" w:hanging="360"/>
      </w:pPr>
      <w:rPr>
        <w:rFonts w:ascii="Symbol" w:hAnsi="Symbol" w:hint="default"/>
      </w:rPr>
    </w:lvl>
    <w:lvl w:ilvl="4" w:tplc="04090003">
      <w:start w:val="1"/>
      <w:numFmt w:val="bullet"/>
      <w:lvlText w:val="o"/>
      <w:lvlJc w:val="left"/>
      <w:pPr>
        <w:tabs>
          <w:tab w:val="num" w:pos="-3968"/>
        </w:tabs>
        <w:ind w:left="-3968" w:hanging="360"/>
      </w:pPr>
      <w:rPr>
        <w:rFonts w:ascii="Courier New" w:hAnsi="Courier New" w:cs="Courier New" w:hint="default"/>
      </w:rPr>
    </w:lvl>
    <w:lvl w:ilvl="5" w:tplc="04090005">
      <w:start w:val="1"/>
      <w:numFmt w:val="bullet"/>
      <w:lvlText w:val=""/>
      <w:lvlJc w:val="left"/>
      <w:pPr>
        <w:tabs>
          <w:tab w:val="num" w:pos="-3248"/>
        </w:tabs>
        <w:ind w:left="-3248" w:hanging="360"/>
      </w:pPr>
      <w:rPr>
        <w:rFonts w:ascii="Wingdings" w:hAnsi="Wingdings" w:hint="default"/>
      </w:rPr>
    </w:lvl>
    <w:lvl w:ilvl="6" w:tplc="04090001">
      <w:start w:val="1"/>
      <w:numFmt w:val="bullet"/>
      <w:lvlText w:val=""/>
      <w:lvlJc w:val="left"/>
      <w:pPr>
        <w:tabs>
          <w:tab w:val="num" w:pos="-2528"/>
        </w:tabs>
        <w:ind w:left="-2528" w:hanging="360"/>
      </w:pPr>
      <w:rPr>
        <w:rFonts w:ascii="Symbol" w:hAnsi="Symbol" w:hint="default"/>
      </w:rPr>
    </w:lvl>
    <w:lvl w:ilvl="7" w:tplc="04090003" w:tentative="1">
      <w:start w:val="1"/>
      <w:numFmt w:val="bullet"/>
      <w:lvlText w:val="o"/>
      <w:lvlJc w:val="left"/>
      <w:pPr>
        <w:tabs>
          <w:tab w:val="num" w:pos="-1808"/>
        </w:tabs>
        <w:ind w:left="-1808" w:hanging="360"/>
      </w:pPr>
      <w:rPr>
        <w:rFonts w:ascii="Courier New" w:hAnsi="Courier New" w:cs="Courier New" w:hint="default"/>
      </w:rPr>
    </w:lvl>
    <w:lvl w:ilvl="8" w:tplc="04090005" w:tentative="1">
      <w:start w:val="1"/>
      <w:numFmt w:val="bullet"/>
      <w:lvlText w:val=""/>
      <w:lvlJc w:val="left"/>
      <w:pPr>
        <w:tabs>
          <w:tab w:val="num" w:pos="-1088"/>
        </w:tabs>
        <w:ind w:left="-1088" w:hanging="360"/>
      </w:pPr>
      <w:rPr>
        <w:rFonts w:ascii="Wingdings" w:hAnsi="Wingdings" w:hint="default"/>
      </w:rPr>
    </w:lvl>
  </w:abstractNum>
  <w:abstractNum w:abstractNumId="37" w15:restartNumberingAfterBreak="0">
    <w:nsid w:val="71B04B71"/>
    <w:multiLevelType w:val="hybridMultilevel"/>
    <w:tmpl w:val="CF0C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E70E9"/>
    <w:multiLevelType w:val="hybridMultilevel"/>
    <w:tmpl w:val="D156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E1A31"/>
    <w:multiLevelType w:val="hybridMultilevel"/>
    <w:tmpl w:val="16229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FE205B"/>
    <w:multiLevelType w:val="hybridMultilevel"/>
    <w:tmpl w:val="F970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282F72"/>
    <w:multiLevelType w:val="hybridMultilevel"/>
    <w:tmpl w:val="F5E03E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D770C9E"/>
    <w:multiLevelType w:val="hybridMultilevel"/>
    <w:tmpl w:val="965E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39"/>
  </w:num>
  <w:num w:numId="3">
    <w:abstractNumId w:val="36"/>
  </w:num>
  <w:num w:numId="4">
    <w:abstractNumId w:val="28"/>
  </w:num>
  <w:num w:numId="5">
    <w:abstractNumId w:val="3"/>
  </w:num>
  <w:num w:numId="6">
    <w:abstractNumId w:val="7"/>
  </w:num>
  <w:num w:numId="7">
    <w:abstractNumId w:val="30"/>
  </w:num>
  <w:num w:numId="8">
    <w:abstractNumId w:val="15"/>
  </w:num>
  <w:num w:numId="9">
    <w:abstractNumId w:val="38"/>
  </w:num>
  <w:num w:numId="10">
    <w:abstractNumId w:val="12"/>
  </w:num>
  <w:num w:numId="11">
    <w:abstractNumId w:val="33"/>
  </w:num>
  <w:num w:numId="12">
    <w:abstractNumId w:val="10"/>
  </w:num>
  <w:num w:numId="13">
    <w:abstractNumId w:val="28"/>
  </w:num>
  <w:num w:numId="14">
    <w:abstractNumId w:val="43"/>
  </w:num>
  <w:num w:numId="15">
    <w:abstractNumId w:val="32"/>
  </w:num>
  <w:num w:numId="16">
    <w:abstractNumId w:val="18"/>
  </w:num>
  <w:num w:numId="17">
    <w:abstractNumId w:val="35"/>
  </w:num>
  <w:num w:numId="18">
    <w:abstractNumId w:val="5"/>
  </w:num>
  <w:num w:numId="19">
    <w:abstractNumId w:val="37"/>
  </w:num>
  <w:num w:numId="20">
    <w:abstractNumId w:val="27"/>
  </w:num>
  <w:num w:numId="21">
    <w:abstractNumId w:val="13"/>
  </w:num>
  <w:num w:numId="22">
    <w:abstractNumId w:val="28"/>
  </w:num>
  <w:num w:numId="23">
    <w:abstractNumId w:val="4"/>
  </w:num>
  <w:num w:numId="24">
    <w:abstractNumId w:val="31"/>
  </w:num>
  <w:num w:numId="25">
    <w:abstractNumId w:val="20"/>
  </w:num>
  <w:num w:numId="26">
    <w:abstractNumId w:val="28"/>
  </w:num>
  <w:num w:numId="27">
    <w:abstractNumId w:val="40"/>
  </w:num>
  <w:num w:numId="28">
    <w:abstractNumId w:val="11"/>
  </w:num>
  <w:num w:numId="29">
    <w:abstractNumId w:val="8"/>
  </w:num>
  <w:num w:numId="30">
    <w:abstractNumId w:val="2"/>
  </w:num>
  <w:num w:numId="31">
    <w:abstractNumId w:val="1"/>
  </w:num>
  <w:num w:numId="32">
    <w:abstractNumId w:val="44"/>
  </w:num>
  <w:num w:numId="33">
    <w:abstractNumId w:val="0"/>
  </w:num>
  <w:num w:numId="34">
    <w:abstractNumId w:val="9"/>
  </w:num>
  <w:num w:numId="35">
    <w:abstractNumId w:val="24"/>
  </w:num>
  <w:num w:numId="36">
    <w:abstractNumId w:val="25"/>
  </w:num>
  <w:num w:numId="37">
    <w:abstractNumId w:val="14"/>
  </w:num>
  <w:num w:numId="38">
    <w:abstractNumId w:val="19"/>
  </w:num>
  <w:num w:numId="39">
    <w:abstractNumId w:val="26"/>
  </w:num>
  <w:num w:numId="40">
    <w:abstractNumId w:val="16"/>
  </w:num>
  <w:num w:numId="41">
    <w:abstractNumId w:val="29"/>
  </w:num>
  <w:num w:numId="42">
    <w:abstractNumId w:val="42"/>
  </w:num>
  <w:num w:numId="43">
    <w:abstractNumId w:val="17"/>
  </w:num>
  <w:num w:numId="44">
    <w:abstractNumId w:val="41"/>
  </w:num>
  <w:num w:numId="45">
    <w:abstractNumId w:val="6"/>
  </w:num>
  <w:num w:numId="46">
    <w:abstractNumId w:val="34"/>
  </w:num>
  <w:num w:numId="47">
    <w:abstractNumId w:val="22"/>
  </w:num>
  <w:num w:numId="48">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3F"/>
    <w:rsid w:val="0000426A"/>
    <w:rsid w:val="000047FD"/>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65"/>
    <w:rsid w:val="00011453"/>
    <w:rsid w:val="00011713"/>
    <w:rsid w:val="00012144"/>
    <w:rsid w:val="00012217"/>
    <w:rsid w:val="000138E8"/>
    <w:rsid w:val="00013F6D"/>
    <w:rsid w:val="00014543"/>
    <w:rsid w:val="00014915"/>
    <w:rsid w:val="00015030"/>
    <w:rsid w:val="000152EE"/>
    <w:rsid w:val="00015689"/>
    <w:rsid w:val="00015D12"/>
    <w:rsid w:val="000161E7"/>
    <w:rsid w:val="0001658A"/>
    <w:rsid w:val="00016DD1"/>
    <w:rsid w:val="00016E31"/>
    <w:rsid w:val="00016FAE"/>
    <w:rsid w:val="00016FD5"/>
    <w:rsid w:val="00017A0D"/>
    <w:rsid w:val="00017B80"/>
    <w:rsid w:val="00017D8A"/>
    <w:rsid w:val="00017FF9"/>
    <w:rsid w:val="000207A3"/>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6A5"/>
    <w:rsid w:val="00026D3A"/>
    <w:rsid w:val="000276E6"/>
    <w:rsid w:val="000277F1"/>
    <w:rsid w:val="000279DE"/>
    <w:rsid w:val="00027BD5"/>
    <w:rsid w:val="00030479"/>
    <w:rsid w:val="000304AC"/>
    <w:rsid w:val="00030681"/>
    <w:rsid w:val="000307C9"/>
    <w:rsid w:val="000317F8"/>
    <w:rsid w:val="00031A1E"/>
    <w:rsid w:val="00032166"/>
    <w:rsid w:val="00032392"/>
    <w:rsid w:val="00032986"/>
    <w:rsid w:val="00032A3A"/>
    <w:rsid w:val="00032D83"/>
    <w:rsid w:val="00032F7F"/>
    <w:rsid w:val="0003307A"/>
    <w:rsid w:val="000333C0"/>
    <w:rsid w:val="00033B05"/>
    <w:rsid w:val="00033CCF"/>
    <w:rsid w:val="00034233"/>
    <w:rsid w:val="00034464"/>
    <w:rsid w:val="00034660"/>
    <w:rsid w:val="000348B8"/>
    <w:rsid w:val="0003491E"/>
    <w:rsid w:val="00034A4D"/>
    <w:rsid w:val="000350E7"/>
    <w:rsid w:val="00035323"/>
    <w:rsid w:val="0003597F"/>
    <w:rsid w:val="00035B08"/>
    <w:rsid w:val="00035BCE"/>
    <w:rsid w:val="0003653A"/>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B1E"/>
    <w:rsid w:val="0005301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4FB4"/>
    <w:rsid w:val="00075820"/>
    <w:rsid w:val="00075D95"/>
    <w:rsid w:val="00076AB1"/>
    <w:rsid w:val="00076DA4"/>
    <w:rsid w:val="000771A9"/>
    <w:rsid w:val="00077519"/>
    <w:rsid w:val="00077A44"/>
    <w:rsid w:val="00077AA6"/>
    <w:rsid w:val="00077BB7"/>
    <w:rsid w:val="00077D9E"/>
    <w:rsid w:val="0008028B"/>
    <w:rsid w:val="00080493"/>
    <w:rsid w:val="0008101D"/>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728C"/>
    <w:rsid w:val="00087334"/>
    <w:rsid w:val="00087874"/>
    <w:rsid w:val="00087F70"/>
    <w:rsid w:val="0009026F"/>
    <w:rsid w:val="00090311"/>
    <w:rsid w:val="000912C8"/>
    <w:rsid w:val="00091503"/>
    <w:rsid w:val="000915C7"/>
    <w:rsid w:val="00091878"/>
    <w:rsid w:val="000918A7"/>
    <w:rsid w:val="000919A7"/>
    <w:rsid w:val="00092637"/>
    <w:rsid w:val="00092639"/>
    <w:rsid w:val="00092B88"/>
    <w:rsid w:val="00092BB4"/>
    <w:rsid w:val="00092E4C"/>
    <w:rsid w:val="00092E76"/>
    <w:rsid w:val="00092FC8"/>
    <w:rsid w:val="000930C8"/>
    <w:rsid w:val="000933D1"/>
    <w:rsid w:val="000937D1"/>
    <w:rsid w:val="00093B6F"/>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8C1"/>
    <w:rsid w:val="000A0A8C"/>
    <w:rsid w:val="000A0C79"/>
    <w:rsid w:val="000A0D17"/>
    <w:rsid w:val="000A0FC2"/>
    <w:rsid w:val="000A1060"/>
    <w:rsid w:val="000A11D2"/>
    <w:rsid w:val="000A15F3"/>
    <w:rsid w:val="000A18F0"/>
    <w:rsid w:val="000A1B88"/>
    <w:rsid w:val="000A2082"/>
    <w:rsid w:val="000A3564"/>
    <w:rsid w:val="000A3819"/>
    <w:rsid w:val="000A4A89"/>
    <w:rsid w:val="000A51B1"/>
    <w:rsid w:val="000A54D7"/>
    <w:rsid w:val="000A583C"/>
    <w:rsid w:val="000A5C81"/>
    <w:rsid w:val="000A696B"/>
    <w:rsid w:val="000A6BED"/>
    <w:rsid w:val="000A70A0"/>
    <w:rsid w:val="000A7A44"/>
    <w:rsid w:val="000A7E7E"/>
    <w:rsid w:val="000A7F79"/>
    <w:rsid w:val="000B00EC"/>
    <w:rsid w:val="000B01DD"/>
    <w:rsid w:val="000B0212"/>
    <w:rsid w:val="000B02BB"/>
    <w:rsid w:val="000B0B05"/>
    <w:rsid w:val="000B0B8D"/>
    <w:rsid w:val="000B0E49"/>
    <w:rsid w:val="000B0F4B"/>
    <w:rsid w:val="000B107C"/>
    <w:rsid w:val="000B1ED5"/>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F44"/>
    <w:rsid w:val="000C5119"/>
    <w:rsid w:val="000C51C9"/>
    <w:rsid w:val="000C54F4"/>
    <w:rsid w:val="000C669F"/>
    <w:rsid w:val="000C727C"/>
    <w:rsid w:val="000C7602"/>
    <w:rsid w:val="000C7656"/>
    <w:rsid w:val="000C79D8"/>
    <w:rsid w:val="000D00F8"/>
    <w:rsid w:val="000D09C9"/>
    <w:rsid w:val="000D0BFE"/>
    <w:rsid w:val="000D0DC9"/>
    <w:rsid w:val="000D10AD"/>
    <w:rsid w:val="000D1360"/>
    <w:rsid w:val="000D1626"/>
    <w:rsid w:val="000D18F5"/>
    <w:rsid w:val="000D24BF"/>
    <w:rsid w:val="000D2629"/>
    <w:rsid w:val="000D2904"/>
    <w:rsid w:val="000D29E4"/>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5DDD"/>
    <w:rsid w:val="000E62EC"/>
    <w:rsid w:val="000E6438"/>
    <w:rsid w:val="000E6CBE"/>
    <w:rsid w:val="000E7B7D"/>
    <w:rsid w:val="000F03CA"/>
    <w:rsid w:val="000F05CF"/>
    <w:rsid w:val="000F07D0"/>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606C"/>
    <w:rsid w:val="000F6C03"/>
    <w:rsid w:val="000F6EE5"/>
    <w:rsid w:val="000F7D52"/>
    <w:rsid w:val="00100446"/>
    <w:rsid w:val="001004B3"/>
    <w:rsid w:val="00100575"/>
    <w:rsid w:val="00100937"/>
    <w:rsid w:val="00100DB7"/>
    <w:rsid w:val="00100FC5"/>
    <w:rsid w:val="00101022"/>
    <w:rsid w:val="00101087"/>
    <w:rsid w:val="001018E2"/>
    <w:rsid w:val="0010195B"/>
    <w:rsid w:val="00101E79"/>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A36"/>
    <w:rsid w:val="00106B1D"/>
    <w:rsid w:val="00106DAC"/>
    <w:rsid w:val="00106E5C"/>
    <w:rsid w:val="00106F4F"/>
    <w:rsid w:val="001070F3"/>
    <w:rsid w:val="00107180"/>
    <w:rsid w:val="0010742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B52"/>
    <w:rsid w:val="00115F54"/>
    <w:rsid w:val="00116501"/>
    <w:rsid w:val="001166BE"/>
    <w:rsid w:val="001169F2"/>
    <w:rsid w:val="00116B68"/>
    <w:rsid w:val="0011714D"/>
    <w:rsid w:val="0011794B"/>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510"/>
    <w:rsid w:val="001306AA"/>
    <w:rsid w:val="00130FB7"/>
    <w:rsid w:val="001314A0"/>
    <w:rsid w:val="00132087"/>
    <w:rsid w:val="0013226E"/>
    <w:rsid w:val="0013275C"/>
    <w:rsid w:val="00132802"/>
    <w:rsid w:val="001328F7"/>
    <w:rsid w:val="00133239"/>
    <w:rsid w:val="00133758"/>
    <w:rsid w:val="00133BBA"/>
    <w:rsid w:val="00133D36"/>
    <w:rsid w:val="00133D61"/>
    <w:rsid w:val="001341E3"/>
    <w:rsid w:val="001349FE"/>
    <w:rsid w:val="0013528F"/>
    <w:rsid w:val="001352BE"/>
    <w:rsid w:val="001355E7"/>
    <w:rsid w:val="00136162"/>
    <w:rsid w:val="001364F1"/>
    <w:rsid w:val="0013657B"/>
    <w:rsid w:val="001367F5"/>
    <w:rsid w:val="00137428"/>
    <w:rsid w:val="00137935"/>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8C6"/>
    <w:rsid w:val="00146F2C"/>
    <w:rsid w:val="00147188"/>
    <w:rsid w:val="0014780B"/>
    <w:rsid w:val="00147C32"/>
    <w:rsid w:val="00147E9F"/>
    <w:rsid w:val="0015004C"/>
    <w:rsid w:val="00150718"/>
    <w:rsid w:val="0015153B"/>
    <w:rsid w:val="00151755"/>
    <w:rsid w:val="00151A8E"/>
    <w:rsid w:val="00151AB8"/>
    <w:rsid w:val="001523B5"/>
    <w:rsid w:val="0015333F"/>
    <w:rsid w:val="00153666"/>
    <w:rsid w:val="0015419B"/>
    <w:rsid w:val="001549CE"/>
    <w:rsid w:val="00154F60"/>
    <w:rsid w:val="0015646B"/>
    <w:rsid w:val="00156604"/>
    <w:rsid w:val="001566D5"/>
    <w:rsid w:val="00156CDD"/>
    <w:rsid w:val="0015728E"/>
    <w:rsid w:val="0015750D"/>
    <w:rsid w:val="001576E1"/>
    <w:rsid w:val="00157E11"/>
    <w:rsid w:val="00161C87"/>
    <w:rsid w:val="00161CD6"/>
    <w:rsid w:val="001626D5"/>
    <w:rsid w:val="0016274F"/>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5ACD"/>
    <w:rsid w:val="00175B9B"/>
    <w:rsid w:val="00175E68"/>
    <w:rsid w:val="0017655B"/>
    <w:rsid w:val="00176AB6"/>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4181"/>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9E3"/>
    <w:rsid w:val="00193E8D"/>
    <w:rsid w:val="00194481"/>
    <w:rsid w:val="00194496"/>
    <w:rsid w:val="00194618"/>
    <w:rsid w:val="00194725"/>
    <w:rsid w:val="001952C7"/>
    <w:rsid w:val="00195C5E"/>
    <w:rsid w:val="00195D6D"/>
    <w:rsid w:val="00196218"/>
    <w:rsid w:val="0019654B"/>
    <w:rsid w:val="00196F4D"/>
    <w:rsid w:val="00196FDB"/>
    <w:rsid w:val="001971C2"/>
    <w:rsid w:val="0019789E"/>
    <w:rsid w:val="00197948"/>
    <w:rsid w:val="00197DE2"/>
    <w:rsid w:val="001A0685"/>
    <w:rsid w:val="001A07EB"/>
    <w:rsid w:val="001A099B"/>
    <w:rsid w:val="001A0D52"/>
    <w:rsid w:val="001A17A1"/>
    <w:rsid w:val="001A1865"/>
    <w:rsid w:val="001A198F"/>
    <w:rsid w:val="001A2537"/>
    <w:rsid w:val="001A2AE5"/>
    <w:rsid w:val="001A331F"/>
    <w:rsid w:val="001A3F63"/>
    <w:rsid w:val="001A4149"/>
    <w:rsid w:val="001A421A"/>
    <w:rsid w:val="001A4630"/>
    <w:rsid w:val="001A4AE1"/>
    <w:rsid w:val="001A4D64"/>
    <w:rsid w:val="001A50A3"/>
    <w:rsid w:val="001A513B"/>
    <w:rsid w:val="001A5590"/>
    <w:rsid w:val="001A59A6"/>
    <w:rsid w:val="001A6047"/>
    <w:rsid w:val="001A607F"/>
    <w:rsid w:val="001A60D5"/>
    <w:rsid w:val="001A61D8"/>
    <w:rsid w:val="001A6389"/>
    <w:rsid w:val="001A6A2B"/>
    <w:rsid w:val="001A6BAF"/>
    <w:rsid w:val="001A7307"/>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B87"/>
    <w:rsid w:val="001B4417"/>
    <w:rsid w:val="001B475D"/>
    <w:rsid w:val="001B50F2"/>
    <w:rsid w:val="001B5707"/>
    <w:rsid w:val="001B5964"/>
    <w:rsid w:val="001B626D"/>
    <w:rsid w:val="001B6382"/>
    <w:rsid w:val="001B6BD7"/>
    <w:rsid w:val="001B6D73"/>
    <w:rsid w:val="001B76FD"/>
    <w:rsid w:val="001B7803"/>
    <w:rsid w:val="001C0E55"/>
    <w:rsid w:val="001C1D50"/>
    <w:rsid w:val="001C1F22"/>
    <w:rsid w:val="001C27A1"/>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F8C"/>
    <w:rsid w:val="001C73B0"/>
    <w:rsid w:val="001C7494"/>
    <w:rsid w:val="001C7B62"/>
    <w:rsid w:val="001D0581"/>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64A"/>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FB"/>
    <w:rsid w:val="001E2A86"/>
    <w:rsid w:val="001E2CFD"/>
    <w:rsid w:val="001E3628"/>
    <w:rsid w:val="001E3820"/>
    <w:rsid w:val="001E4E5A"/>
    <w:rsid w:val="001E4F6F"/>
    <w:rsid w:val="001E50B2"/>
    <w:rsid w:val="001E5E94"/>
    <w:rsid w:val="001E6802"/>
    <w:rsid w:val="001E6840"/>
    <w:rsid w:val="001E6981"/>
    <w:rsid w:val="001E69FB"/>
    <w:rsid w:val="001E7831"/>
    <w:rsid w:val="001E7C72"/>
    <w:rsid w:val="001E7D1D"/>
    <w:rsid w:val="001F0310"/>
    <w:rsid w:val="001F1BB8"/>
    <w:rsid w:val="001F21D0"/>
    <w:rsid w:val="001F2284"/>
    <w:rsid w:val="001F2480"/>
    <w:rsid w:val="001F278A"/>
    <w:rsid w:val="001F28CE"/>
    <w:rsid w:val="001F2A51"/>
    <w:rsid w:val="001F2A83"/>
    <w:rsid w:val="001F31AA"/>
    <w:rsid w:val="001F3360"/>
    <w:rsid w:val="001F39ED"/>
    <w:rsid w:val="001F3A6A"/>
    <w:rsid w:val="001F493D"/>
    <w:rsid w:val="001F4E4E"/>
    <w:rsid w:val="001F4EAF"/>
    <w:rsid w:val="001F5388"/>
    <w:rsid w:val="001F54CE"/>
    <w:rsid w:val="001F56D2"/>
    <w:rsid w:val="001F6192"/>
    <w:rsid w:val="001F639C"/>
    <w:rsid w:val="001F6702"/>
    <w:rsid w:val="001F6FEB"/>
    <w:rsid w:val="001F71D1"/>
    <w:rsid w:val="001F74D9"/>
    <w:rsid w:val="001F770E"/>
    <w:rsid w:val="001F77AF"/>
    <w:rsid w:val="001F7DB4"/>
    <w:rsid w:val="002003DF"/>
    <w:rsid w:val="00200A80"/>
    <w:rsid w:val="00200C37"/>
    <w:rsid w:val="00200E29"/>
    <w:rsid w:val="002010E6"/>
    <w:rsid w:val="00201A88"/>
    <w:rsid w:val="002024F8"/>
    <w:rsid w:val="002027BB"/>
    <w:rsid w:val="002034C0"/>
    <w:rsid w:val="002034E9"/>
    <w:rsid w:val="00203639"/>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215"/>
    <w:rsid w:val="0022635D"/>
    <w:rsid w:val="002264E0"/>
    <w:rsid w:val="002269E2"/>
    <w:rsid w:val="00226AFA"/>
    <w:rsid w:val="002278A7"/>
    <w:rsid w:val="00227D71"/>
    <w:rsid w:val="00227E88"/>
    <w:rsid w:val="00230592"/>
    <w:rsid w:val="002309F5"/>
    <w:rsid w:val="00230CF0"/>
    <w:rsid w:val="0023125A"/>
    <w:rsid w:val="002315F0"/>
    <w:rsid w:val="00231977"/>
    <w:rsid w:val="00231A57"/>
    <w:rsid w:val="00231DD3"/>
    <w:rsid w:val="00231F34"/>
    <w:rsid w:val="0023203C"/>
    <w:rsid w:val="002325E0"/>
    <w:rsid w:val="0023285C"/>
    <w:rsid w:val="00233787"/>
    <w:rsid w:val="002337DC"/>
    <w:rsid w:val="00233BA4"/>
    <w:rsid w:val="002342B8"/>
    <w:rsid w:val="00234770"/>
    <w:rsid w:val="00234899"/>
    <w:rsid w:val="00234F18"/>
    <w:rsid w:val="00235044"/>
    <w:rsid w:val="00236F8F"/>
    <w:rsid w:val="002370ED"/>
    <w:rsid w:val="00237760"/>
    <w:rsid w:val="0023789B"/>
    <w:rsid w:val="00240552"/>
    <w:rsid w:val="002407FF"/>
    <w:rsid w:val="00240FA7"/>
    <w:rsid w:val="00240FC8"/>
    <w:rsid w:val="00243012"/>
    <w:rsid w:val="00243E36"/>
    <w:rsid w:val="00243F03"/>
    <w:rsid w:val="002441B2"/>
    <w:rsid w:val="00244724"/>
    <w:rsid w:val="00244E06"/>
    <w:rsid w:val="00245EE7"/>
    <w:rsid w:val="00247917"/>
    <w:rsid w:val="00247A87"/>
    <w:rsid w:val="00247B42"/>
    <w:rsid w:val="00247BCB"/>
    <w:rsid w:val="00247E30"/>
    <w:rsid w:val="002507FE"/>
    <w:rsid w:val="00250819"/>
    <w:rsid w:val="0025144F"/>
    <w:rsid w:val="002518C1"/>
    <w:rsid w:val="002519D9"/>
    <w:rsid w:val="00251AE7"/>
    <w:rsid w:val="00251CA3"/>
    <w:rsid w:val="002521FD"/>
    <w:rsid w:val="00252837"/>
    <w:rsid w:val="00252DFA"/>
    <w:rsid w:val="00252F4C"/>
    <w:rsid w:val="00252F9F"/>
    <w:rsid w:val="00253981"/>
    <w:rsid w:val="00253F19"/>
    <w:rsid w:val="0025467F"/>
    <w:rsid w:val="0025479C"/>
    <w:rsid w:val="00254BC1"/>
    <w:rsid w:val="002553E0"/>
    <w:rsid w:val="00255E01"/>
    <w:rsid w:val="00255F29"/>
    <w:rsid w:val="002562A2"/>
    <w:rsid w:val="00257196"/>
    <w:rsid w:val="00257607"/>
    <w:rsid w:val="00257BB0"/>
    <w:rsid w:val="00260637"/>
    <w:rsid w:val="00260790"/>
    <w:rsid w:val="00261A6D"/>
    <w:rsid w:val="0026288F"/>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C70"/>
    <w:rsid w:val="00266DD1"/>
    <w:rsid w:val="00266F97"/>
    <w:rsid w:val="00267B8B"/>
    <w:rsid w:val="00267EE4"/>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80272"/>
    <w:rsid w:val="00280849"/>
    <w:rsid w:val="00280CF1"/>
    <w:rsid w:val="00280FA2"/>
    <w:rsid w:val="002817B9"/>
    <w:rsid w:val="00281A65"/>
    <w:rsid w:val="00281A77"/>
    <w:rsid w:val="00281CC8"/>
    <w:rsid w:val="00282096"/>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A1A"/>
    <w:rsid w:val="00286A9C"/>
    <w:rsid w:val="00286B7D"/>
    <w:rsid w:val="00286CDD"/>
    <w:rsid w:val="0028784D"/>
    <w:rsid w:val="00287926"/>
    <w:rsid w:val="00287F56"/>
    <w:rsid w:val="002901E6"/>
    <w:rsid w:val="002903BA"/>
    <w:rsid w:val="002906ED"/>
    <w:rsid w:val="002912C2"/>
    <w:rsid w:val="00291720"/>
    <w:rsid w:val="00291A73"/>
    <w:rsid w:val="00291A8C"/>
    <w:rsid w:val="00292241"/>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F6"/>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2116"/>
    <w:rsid w:val="002C2438"/>
    <w:rsid w:val="002C2811"/>
    <w:rsid w:val="002C2985"/>
    <w:rsid w:val="002C3971"/>
    <w:rsid w:val="002C399A"/>
    <w:rsid w:val="002C39F5"/>
    <w:rsid w:val="002C3A2A"/>
    <w:rsid w:val="002C3C52"/>
    <w:rsid w:val="002C3F5D"/>
    <w:rsid w:val="002C44B7"/>
    <w:rsid w:val="002C4EBF"/>
    <w:rsid w:val="002C59AD"/>
    <w:rsid w:val="002C5A07"/>
    <w:rsid w:val="002C67B4"/>
    <w:rsid w:val="002C67F1"/>
    <w:rsid w:val="002C6DA4"/>
    <w:rsid w:val="002D016E"/>
    <w:rsid w:val="002D0199"/>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C"/>
    <w:rsid w:val="002D62D8"/>
    <w:rsid w:val="002D680A"/>
    <w:rsid w:val="002D6B9F"/>
    <w:rsid w:val="002D6C7B"/>
    <w:rsid w:val="002D70A4"/>
    <w:rsid w:val="002D71EC"/>
    <w:rsid w:val="002D7228"/>
    <w:rsid w:val="002D740C"/>
    <w:rsid w:val="002D759A"/>
    <w:rsid w:val="002D7B38"/>
    <w:rsid w:val="002E0213"/>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AFE"/>
    <w:rsid w:val="002E6FF2"/>
    <w:rsid w:val="002E7560"/>
    <w:rsid w:val="002E7DF7"/>
    <w:rsid w:val="002F0514"/>
    <w:rsid w:val="002F0BB0"/>
    <w:rsid w:val="002F143D"/>
    <w:rsid w:val="002F15C0"/>
    <w:rsid w:val="002F1C37"/>
    <w:rsid w:val="002F26EB"/>
    <w:rsid w:val="002F282C"/>
    <w:rsid w:val="002F2845"/>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3071"/>
    <w:rsid w:val="0030337E"/>
    <w:rsid w:val="003034D9"/>
    <w:rsid w:val="003042F7"/>
    <w:rsid w:val="00304461"/>
    <w:rsid w:val="00304D52"/>
    <w:rsid w:val="00304E4F"/>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DF7"/>
    <w:rsid w:val="00311FBE"/>
    <w:rsid w:val="0031224B"/>
    <w:rsid w:val="00312843"/>
    <w:rsid w:val="0031297B"/>
    <w:rsid w:val="00312B50"/>
    <w:rsid w:val="00313246"/>
    <w:rsid w:val="0031325E"/>
    <w:rsid w:val="00313353"/>
    <w:rsid w:val="003135B5"/>
    <w:rsid w:val="00313764"/>
    <w:rsid w:val="003138F1"/>
    <w:rsid w:val="003139B4"/>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219"/>
    <w:rsid w:val="00324DBB"/>
    <w:rsid w:val="0032521D"/>
    <w:rsid w:val="003255C4"/>
    <w:rsid w:val="00325A2E"/>
    <w:rsid w:val="00325ED7"/>
    <w:rsid w:val="003264FF"/>
    <w:rsid w:val="00326A3E"/>
    <w:rsid w:val="00326B8F"/>
    <w:rsid w:val="00326F2D"/>
    <w:rsid w:val="003270C9"/>
    <w:rsid w:val="0032730F"/>
    <w:rsid w:val="00327973"/>
    <w:rsid w:val="00327B24"/>
    <w:rsid w:val="00327CEE"/>
    <w:rsid w:val="00327D74"/>
    <w:rsid w:val="003306C5"/>
    <w:rsid w:val="00330F88"/>
    <w:rsid w:val="003313BD"/>
    <w:rsid w:val="0033178E"/>
    <w:rsid w:val="00331D2F"/>
    <w:rsid w:val="00332C4D"/>
    <w:rsid w:val="00332D39"/>
    <w:rsid w:val="00333816"/>
    <w:rsid w:val="00334CAB"/>
    <w:rsid w:val="003350F4"/>
    <w:rsid w:val="00335B2A"/>
    <w:rsid w:val="00336290"/>
    <w:rsid w:val="00336B0A"/>
    <w:rsid w:val="00337CAA"/>
    <w:rsid w:val="00337E7A"/>
    <w:rsid w:val="00337F2A"/>
    <w:rsid w:val="003404A3"/>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ED"/>
    <w:rsid w:val="0035071B"/>
    <w:rsid w:val="00350929"/>
    <w:rsid w:val="00351678"/>
    <w:rsid w:val="003517CE"/>
    <w:rsid w:val="00351D09"/>
    <w:rsid w:val="00351DB7"/>
    <w:rsid w:val="00352025"/>
    <w:rsid w:val="00352348"/>
    <w:rsid w:val="00352439"/>
    <w:rsid w:val="00352A4D"/>
    <w:rsid w:val="0035324C"/>
    <w:rsid w:val="00353590"/>
    <w:rsid w:val="00353856"/>
    <w:rsid w:val="003546F0"/>
    <w:rsid w:val="00354897"/>
    <w:rsid w:val="00354D00"/>
    <w:rsid w:val="00356D66"/>
    <w:rsid w:val="00356DAE"/>
    <w:rsid w:val="00357079"/>
    <w:rsid w:val="00357321"/>
    <w:rsid w:val="00357635"/>
    <w:rsid w:val="00357A63"/>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5F"/>
    <w:rsid w:val="00371485"/>
    <w:rsid w:val="0037151C"/>
    <w:rsid w:val="00372413"/>
    <w:rsid w:val="00372A6E"/>
    <w:rsid w:val="00372A89"/>
    <w:rsid w:val="00372BBA"/>
    <w:rsid w:val="00372F5F"/>
    <w:rsid w:val="00373172"/>
    <w:rsid w:val="003732A6"/>
    <w:rsid w:val="00373883"/>
    <w:rsid w:val="00373C2C"/>
    <w:rsid w:val="00374256"/>
    <w:rsid w:val="00374405"/>
    <w:rsid w:val="00374936"/>
    <w:rsid w:val="003749BB"/>
    <w:rsid w:val="00374CF0"/>
    <w:rsid w:val="00374D15"/>
    <w:rsid w:val="003750AB"/>
    <w:rsid w:val="0037519E"/>
    <w:rsid w:val="00375343"/>
    <w:rsid w:val="00376538"/>
    <w:rsid w:val="00376539"/>
    <w:rsid w:val="0037658A"/>
    <w:rsid w:val="003768A4"/>
    <w:rsid w:val="00376CE7"/>
    <w:rsid w:val="0037760F"/>
    <w:rsid w:val="003777D2"/>
    <w:rsid w:val="00377958"/>
    <w:rsid w:val="00377BCE"/>
    <w:rsid w:val="00377D43"/>
    <w:rsid w:val="0038020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1F3"/>
    <w:rsid w:val="003862C9"/>
    <w:rsid w:val="0038653E"/>
    <w:rsid w:val="003868A4"/>
    <w:rsid w:val="00386DFF"/>
    <w:rsid w:val="003874C3"/>
    <w:rsid w:val="00387E61"/>
    <w:rsid w:val="003904D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C6C"/>
    <w:rsid w:val="00396B13"/>
    <w:rsid w:val="00396D08"/>
    <w:rsid w:val="00396D8D"/>
    <w:rsid w:val="00396E5E"/>
    <w:rsid w:val="00397A56"/>
    <w:rsid w:val="00397D7A"/>
    <w:rsid w:val="003A008F"/>
    <w:rsid w:val="003A0269"/>
    <w:rsid w:val="003A066A"/>
    <w:rsid w:val="003A068E"/>
    <w:rsid w:val="003A0A77"/>
    <w:rsid w:val="003A0AA7"/>
    <w:rsid w:val="003A0B90"/>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56"/>
    <w:rsid w:val="003A4A26"/>
    <w:rsid w:val="003A4A98"/>
    <w:rsid w:val="003A4DB4"/>
    <w:rsid w:val="003A4E3A"/>
    <w:rsid w:val="003A4FC4"/>
    <w:rsid w:val="003A5269"/>
    <w:rsid w:val="003A552A"/>
    <w:rsid w:val="003A558B"/>
    <w:rsid w:val="003A567C"/>
    <w:rsid w:val="003A5A48"/>
    <w:rsid w:val="003A5E90"/>
    <w:rsid w:val="003A609E"/>
    <w:rsid w:val="003A611A"/>
    <w:rsid w:val="003A65CA"/>
    <w:rsid w:val="003A6719"/>
    <w:rsid w:val="003A6C5D"/>
    <w:rsid w:val="003B024D"/>
    <w:rsid w:val="003B0343"/>
    <w:rsid w:val="003B07FC"/>
    <w:rsid w:val="003B0A3F"/>
    <w:rsid w:val="003B192F"/>
    <w:rsid w:val="003B20EA"/>
    <w:rsid w:val="003B23AA"/>
    <w:rsid w:val="003B2B5C"/>
    <w:rsid w:val="003B2B7B"/>
    <w:rsid w:val="003B319F"/>
    <w:rsid w:val="003B3285"/>
    <w:rsid w:val="003B3886"/>
    <w:rsid w:val="003B44E3"/>
    <w:rsid w:val="003B47B7"/>
    <w:rsid w:val="003B4CB1"/>
    <w:rsid w:val="003B4F7A"/>
    <w:rsid w:val="003B5580"/>
    <w:rsid w:val="003B57AF"/>
    <w:rsid w:val="003B5B52"/>
    <w:rsid w:val="003B5D83"/>
    <w:rsid w:val="003B5E01"/>
    <w:rsid w:val="003B5E86"/>
    <w:rsid w:val="003B6704"/>
    <w:rsid w:val="003B6CFD"/>
    <w:rsid w:val="003B7362"/>
    <w:rsid w:val="003B76C5"/>
    <w:rsid w:val="003B7C7D"/>
    <w:rsid w:val="003C02C3"/>
    <w:rsid w:val="003C02E8"/>
    <w:rsid w:val="003C05F5"/>
    <w:rsid w:val="003C0BBA"/>
    <w:rsid w:val="003C0BE4"/>
    <w:rsid w:val="003C0DE8"/>
    <w:rsid w:val="003C1938"/>
    <w:rsid w:val="003C19EF"/>
    <w:rsid w:val="003C1C77"/>
    <w:rsid w:val="003C1CA3"/>
    <w:rsid w:val="003C23ED"/>
    <w:rsid w:val="003C2544"/>
    <w:rsid w:val="003C2799"/>
    <w:rsid w:val="003C29D4"/>
    <w:rsid w:val="003C2A12"/>
    <w:rsid w:val="003C30F3"/>
    <w:rsid w:val="003C3729"/>
    <w:rsid w:val="003C388C"/>
    <w:rsid w:val="003C42D1"/>
    <w:rsid w:val="003C4695"/>
    <w:rsid w:val="003C474A"/>
    <w:rsid w:val="003C4874"/>
    <w:rsid w:val="003C4C48"/>
    <w:rsid w:val="003C4F5D"/>
    <w:rsid w:val="003C5519"/>
    <w:rsid w:val="003C55A1"/>
    <w:rsid w:val="003C56D6"/>
    <w:rsid w:val="003C5AC6"/>
    <w:rsid w:val="003C5E9F"/>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7A"/>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9F9"/>
    <w:rsid w:val="003D7326"/>
    <w:rsid w:val="003D7654"/>
    <w:rsid w:val="003D77DA"/>
    <w:rsid w:val="003D7960"/>
    <w:rsid w:val="003E016D"/>
    <w:rsid w:val="003E01D0"/>
    <w:rsid w:val="003E0211"/>
    <w:rsid w:val="003E03A0"/>
    <w:rsid w:val="003E0A33"/>
    <w:rsid w:val="003E16A1"/>
    <w:rsid w:val="003E16FF"/>
    <w:rsid w:val="003E1E85"/>
    <w:rsid w:val="003E2071"/>
    <w:rsid w:val="003E2093"/>
    <w:rsid w:val="003E22A8"/>
    <w:rsid w:val="003E374F"/>
    <w:rsid w:val="003E411F"/>
    <w:rsid w:val="003E4170"/>
    <w:rsid w:val="003E4348"/>
    <w:rsid w:val="003E4479"/>
    <w:rsid w:val="003E46BC"/>
    <w:rsid w:val="003E47DA"/>
    <w:rsid w:val="003E48A9"/>
    <w:rsid w:val="003E4F6F"/>
    <w:rsid w:val="003E51F9"/>
    <w:rsid w:val="003E5482"/>
    <w:rsid w:val="003E61B5"/>
    <w:rsid w:val="003E6864"/>
    <w:rsid w:val="003E6AAB"/>
    <w:rsid w:val="003E6B26"/>
    <w:rsid w:val="003E6BA8"/>
    <w:rsid w:val="003E71AA"/>
    <w:rsid w:val="003E77D8"/>
    <w:rsid w:val="003E7ADF"/>
    <w:rsid w:val="003E7B6B"/>
    <w:rsid w:val="003E7BFB"/>
    <w:rsid w:val="003F01D0"/>
    <w:rsid w:val="003F01ED"/>
    <w:rsid w:val="003F07D1"/>
    <w:rsid w:val="003F09A1"/>
    <w:rsid w:val="003F0ED7"/>
    <w:rsid w:val="003F108D"/>
    <w:rsid w:val="003F11B0"/>
    <w:rsid w:val="003F1212"/>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A"/>
    <w:rsid w:val="00402A3D"/>
    <w:rsid w:val="00402C7A"/>
    <w:rsid w:val="004030EA"/>
    <w:rsid w:val="00403141"/>
    <w:rsid w:val="004031F0"/>
    <w:rsid w:val="00403762"/>
    <w:rsid w:val="00403778"/>
    <w:rsid w:val="004039A9"/>
    <w:rsid w:val="00403DF6"/>
    <w:rsid w:val="00404235"/>
    <w:rsid w:val="00404292"/>
    <w:rsid w:val="00404371"/>
    <w:rsid w:val="0040453D"/>
    <w:rsid w:val="00404545"/>
    <w:rsid w:val="00404893"/>
    <w:rsid w:val="004048D5"/>
    <w:rsid w:val="00404E0C"/>
    <w:rsid w:val="00404FE9"/>
    <w:rsid w:val="00405053"/>
    <w:rsid w:val="0040564C"/>
    <w:rsid w:val="004059AF"/>
    <w:rsid w:val="00405CA5"/>
    <w:rsid w:val="00405E7D"/>
    <w:rsid w:val="0040665D"/>
    <w:rsid w:val="00406742"/>
    <w:rsid w:val="00406859"/>
    <w:rsid w:val="00406A7C"/>
    <w:rsid w:val="00406AA1"/>
    <w:rsid w:val="00407DB1"/>
    <w:rsid w:val="00411153"/>
    <w:rsid w:val="00411682"/>
    <w:rsid w:val="004118E1"/>
    <w:rsid w:val="004122A9"/>
    <w:rsid w:val="00412B14"/>
    <w:rsid w:val="0041338B"/>
    <w:rsid w:val="004139A2"/>
    <w:rsid w:val="00414729"/>
    <w:rsid w:val="00414B67"/>
    <w:rsid w:val="0041504C"/>
    <w:rsid w:val="0041534C"/>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7BD"/>
    <w:rsid w:val="004269B9"/>
    <w:rsid w:val="00426AEC"/>
    <w:rsid w:val="00426D96"/>
    <w:rsid w:val="004271E0"/>
    <w:rsid w:val="0042732D"/>
    <w:rsid w:val="004273EF"/>
    <w:rsid w:val="00427D83"/>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6C"/>
    <w:rsid w:val="00436538"/>
    <w:rsid w:val="00436EA0"/>
    <w:rsid w:val="004370FB"/>
    <w:rsid w:val="0043758A"/>
    <w:rsid w:val="0044095E"/>
    <w:rsid w:val="00440973"/>
    <w:rsid w:val="00440D62"/>
    <w:rsid w:val="00440DA6"/>
    <w:rsid w:val="00440DFB"/>
    <w:rsid w:val="0044111B"/>
    <w:rsid w:val="004417C5"/>
    <w:rsid w:val="004419EA"/>
    <w:rsid w:val="00441D65"/>
    <w:rsid w:val="00441E97"/>
    <w:rsid w:val="00441FFB"/>
    <w:rsid w:val="00442701"/>
    <w:rsid w:val="004436C8"/>
    <w:rsid w:val="00443A02"/>
    <w:rsid w:val="00443F40"/>
    <w:rsid w:val="0044436F"/>
    <w:rsid w:val="004448DE"/>
    <w:rsid w:val="00445614"/>
    <w:rsid w:val="0044566C"/>
    <w:rsid w:val="00445BE7"/>
    <w:rsid w:val="00445CA3"/>
    <w:rsid w:val="00446106"/>
    <w:rsid w:val="00446409"/>
    <w:rsid w:val="00446758"/>
    <w:rsid w:val="00446C32"/>
    <w:rsid w:val="00446EB4"/>
    <w:rsid w:val="00447CEF"/>
    <w:rsid w:val="004503E6"/>
    <w:rsid w:val="00450495"/>
    <w:rsid w:val="00450B26"/>
    <w:rsid w:val="00452123"/>
    <w:rsid w:val="00452551"/>
    <w:rsid w:val="00452B0E"/>
    <w:rsid w:val="00452B81"/>
    <w:rsid w:val="00452E92"/>
    <w:rsid w:val="0045364C"/>
    <w:rsid w:val="00453782"/>
    <w:rsid w:val="00453C2A"/>
    <w:rsid w:val="00453D80"/>
    <w:rsid w:val="00453FF2"/>
    <w:rsid w:val="0045464A"/>
    <w:rsid w:val="00454925"/>
    <w:rsid w:val="00454AE4"/>
    <w:rsid w:val="00454C8E"/>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2493"/>
    <w:rsid w:val="00462DD8"/>
    <w:rsid w:val="00463191"/>
    <w:rsid w:val="00463374"/>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67F82"/>
    <w:rsid w:val="00470A80"/>
    <w:rsid w:val="00470FFD"/>
    <w:rsid w:val="0047129E"/>
    <w:rsid w:val="0047199E"/>
    <w:rsid w:val="00471AE3"/>
    <w:rsid w:val="00471B30"/>
    <w:rsid w:val="00471DE3"/>
    <w:rsid w:val="00473385"/>
    <w:rsid w:val="004734FF"/>
    <w:rsid w:val="004736CE"/>
    <w:rsid w:val="004739CA"/>
    <w:rsid w:val="00473A85"/>
    <w:rsid w:val="004745A0"/>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6871"/>
    <w:rsid w:val="004869A7"/>
    <w:rsid w:val="00486A88"/>
    <w:rsid w:val="00486C7C"/>
    <w:rsid w:val="00486D82"/>
    <w:rsid w:val="00486E7F"/>
    <w:rsid w:val="00487753"/>
    <w:rsid w:val="0048787B"/>
    <w:rsid w:val="00487F4E"/>
    <w:rsid w:val="004901BC"/>
    <w:rsid w:val="00490258"/>
    <w:rsid w:val="004902FC"/>
    <w:rsid w:val="00490599"/>
    <w:rsid w:val="0049072B"/>
    <w:rsid w:val="00490B71"/>
    <w:rsid w:val="00491032"/>
    <w:rsid w:val="004913B5"/>
    <w:rsid w:val="00491407"/>
    <w:rsid w:val="00491BA0"/>
    <w:rsid w:val="00491D49"/>
    <w:rsid w:val="00491FC8"/>
    <w:rsid w:val="00492474"/>
    <w:rsid w:val="004926D2"/>
    <w:rsid w:val="004935B8"/>
    <w:rsid w:val="004938EB"/>
    <w:rsid w:val="0049402E"/>
    <w:rsid w:val="0049404A"/>
    <w:rsid w:val="004942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649"/>
    <w:rsid w:val="004A778D"/>
    <w:rsid w:val="004B0A27"/>
    <w:rsid w:val="004B0A74"/>
    <w:rsid w:val="004B1156"/>
    <w:rsid w:val="004B1255"/>
    <w:rsid w:val="004B1A7F"/>
    <w:rsid w:val="004B212A"/>
    <w:rsid w:val="004B294A"/>
    <w:rsid w:val="004B3770"/>
    <w:rsid w:val="004B3859"/>
    <w:rsid w:val="004B3920"/>
    <w:rsid w:val="004B3B70"/>
    <w:rsid w:val="004B3B8A"/>
    <w:rsid w:val="004B3C89"/>
    <w:rsid w:val="004B3F1B"/>
    <w:rsid w:val="004B4060"/>
    <w:rsid w:val="004B4460"/>
    <w:rsid w:val="004B475F"/>
    <w:rsid w:val="004B48D4"/>
    <w:rsid w:val="004B4F52"/>
    <w:rsid w:val="004B582F"/>
    <w:rsid w:val="004B5B0B"/>
    <w:rsid w:val="004B5DEE"/>
    <w:rsid w:val="004B60FE"/>
    <w:rsid w:val="004B6585"/>
    <w:rsid w:val="004B68A6"/>
    <w:rsid w:val="004B69A5"/>
    <w:rsid w:val="004B7200"/>
    <w:rsid w:val="004B7A54"/>
    <w:rsid w:val="004B7AB4"/>
    <w:rsid w:val="004B7CEC"/>
    <w:rsid w:val="004C0A10"/>
    <w:rsid w:val="004C0A56"/>
    <w:rsid w:val="004C0ADE"/>
    <w:rsid w:val="004C0D8B"/>
    <w:rsid w:val="004C0F27"/>
    <w:rsid w:val="004C0F50"/>
    <w:rsid w:val="004C1D26"/>
    <w:rsid w:val="004C20A1"/>
    <w:rsid w:val="004C2107"/>
    <w:rsid w:val="004C2674"/>
    <w:rsid w:val="004C28B4"/>
    <w:rsid w:val="004C296D"/>
    <w:rsid w:val="004C2AD8"/>
    <w:rsid w:val="004C2C2C"/>
    <w:rsid w:val="004C2CAE"/>
    <w:rsid w:val="004C3513"/>
    <w:rsid w:val="004C3838"/>
    <w:rsid w:val="004C3C4F"/>
    <w:rsid w:val="004C414F"/>
    <w:rsid w:val="004C454B"/>
    <w:rsid w:val="004C4646"/>
    <w:rsid w:val="004C4CC4"/>
    <w:rsid w:val="004C56F2"/>
    <w:rsid w:val="004C6014"/>
    <w:rsid w:val="004C627F"/>
    <w:rsid w:val="004C63CE"/>
    <w:rsid w:val="004C70D8"/>
    <w:rsid w:val="004C7333"/>
    <w:rsid w:val="004C766B"/>
    <w:rsid w:val="004C771F"/>
    <w:rsid w:val="004C77A2"/>
    <w:rsid w:val="004D0445"/>
    <w:rsid w:val="004D07E2"/>
    <w:rsid w:val="004D0B6D"/>
    <w:rsid w:val="004D1693"/>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257"/>
    <w:rsid w:val="004E0749"/>
    <w:rsid w:val="004E0762"/>
    <w:rsid w:val="004E0904"/>
    <w:rsid w:val="004E0A01"/>
    <w:rsid w:val="004E0AAD"/>
    <w:rsid w:val="004E174D"/>
    <w:rsid w:val="004E287E"/>
    <w:rsid w:val="004E2ABA"/>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880"/>
    <w:rsid w:val="004E6BF7"/>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07DC3"/>
    <w:rsid w:val="00510070"/>
    <w:rsid w:val="0051027E"/>
    <w:rsid w:val="00510701"/>
    <w:rsid w:val="0051078E"/>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BD9"/>
    <w:rsid w:val="00526DDB"/>
    <w:rsid w:val="00526E12"/>
    <w:rsid w:val="00527410"/>
    <w:rsid w:val="005278F5"/>
    <w:rsid w:val="00530369"/>
    <w:rsid w:val="005303FB"/>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BF8"/>
    <w:rsid w:val="00534FA6"/>
    <w:rsid w:val="005353E3"/>
    <w:rsid w:val="00535585"/>
    <w:rsid w:val="005358E3"/>
    <w:rsid w:val="0053612E"/>
    <w:rsid w:val="00536512"/>
    <w:rsid w:val="0053695A"/>
    <w:rsid w:val="00536B2E"/>
    <w:rsid w:val="0053735B"/>
    <w:rsid w:val="00537CD1"/>
    <w:rsid w:val="00537E7A"/>
    <w:rsid w:val="00540491"/>
    <w:rsid w:val="00540497"/>
    <w:rsid w:val="00540773"/>
    <w:rsid w:val="00540903"/>
    <w:rsid w:val="00540F80"/>
    <w:rsid w:val="005413C6"/>
    <w:rsid w:val="0054153A"/>
    <w:rsid w:val="00542432"/>
    <w:rsid w:val="0054314C"/>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11BC"/>
    <w:rsid w:val="0055135E"/>
    <w:rsid w:val="005520EE"/>
    <w:rsid w:val="00552320"/>
    <w:rsid w:val="005529A7"/>
    <w:rsid w:val="00552A33"/>
    <w:rsid w:val="005531EE"/>
    <w:rsid w:val="00553603"/>
    <w:rsid w:val="005536F6"/>
    <w:rsid w:val="00553B87"/>
    <w:rsid w:val="00553E65"/>
    <w:rsid w:val="00553FC4"/>
    <w:rsid w:val="00554625"/>
    <w:rsid w:val="00554644"/>
    <w:rsid w:val="0055484D"/>
    <w:rsid w:val="005548AF"/>
    <w:rsid w:val="00554997"/>
    <w:rsid w:val="00554D46"/>
    <w:rsid w:val="005561B3"/>
    <w:rsid w:val="005562F0"/>
    <w:rsid w:val="005565AA"/>
    <w:rsid w:val="00556678"/>
    <w:rsid w:val="00556931"/>
    <w:rsid w:val="0055726A"/>
    <w:rsid w:val="005572D3"/>
    <w:rsid w:val="005577AE"/>
    <w:rsid w:val="00557A0F"/>
    <w:rsid w:val="00560430"/>
    <w:rsid w:val="00560DA2"/>
    <w:rsid w:val="00561245"/>
    <w:rsid w:val="005613C6"/>
    <w:rsid w:val="005615F8"/>
    <w:rsid w:val="00561964"/>
    <w:rsid w:val="00561AF1"/>
    <w:rsid w:val="00561AF4"/>
    <w:rsid w:val="00561B8F"/>
    <w:rsid w:val="00561C4E"/>
    <w:rsid w:val="0056216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5B2"/>
    <w:rsid w:val="00566154"/>
    <w:rsid w:val="005666E9"/>
    <w:rsid w:val="00566736"/>
    <w:rsid w:val="005669AB"/>
    <w:rsid w:val="00566B7C"/>
    <w:rsid w:val="00566DFF"/>
    <w:rsid w:val="00567009"/>
    <w:rsid w:val="00570147"/>
    <w:rsid w:val="00570557"/>
    <w:rsid w:val="00570834"/>
    <w:rsid w:val="00570B3B"/>
    <w:rsid w:val="00570BCE"/>
    <w:rsid w:val="00570FF2"/>
    <w:rsid w:val="005710CD"/>
    <w:rsid w:val="00571611"/>
    <w:rsid w:val="00571783"/>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7D0C"/>
    <w:rsid w:val="00577DED"/>
    <w:rsid w:val="00580084"/>
    <w:rsid w:val="0058045B"/>
    <w:rsid w:val="00580525"/>
    <w:rsid w:val="005807CE"/>
    <w:rsid w:val="005809B1"/>
    <w:rsid w:val="00580C66"/>
    <w:rsid w:val="00580EBE"/>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E45"/>
    <w:rsid w:val="00587FB5"/>
    <w:rsid w:val="005905C4"/>
    <w:rsid w:val="00591565"/>
    <w:rsid w:val="00591888"/>
    <w:rsid w:val="0059193B"/>
    <w:rsid w:val="005919F5"/>
    <w:rsid w:val="00591EFB"/>
    <w:rsid w:val="00592386"/>
    <w:rsid w:val="00592A75"/>
    <w:rsid w:val="00592B51"/>
    <w:rsid w:val="00592F64"/>
    <w:rsid w:val="005932C6"/>
    <w:rsid w:val="005933B4"/>
    <w:rsid w:val="00593785"/>
    <w:rsid w:val="005938E4"/>
    <w:rsid w:val="00593A68"/>
    <w:rsid w:val="00593E6E"/>
    <w:rsid w:val="005941B2"/>
    <w:rsid w:val="005943D8"/>
    <w:rsid w:val="00594A10"/>
    <w:rsid w:val="00595407"/>
    <w:rsid w:val="0059549A"/>
    <w:rsid w:val="005956D1"/>
    <w:rsid w:val="00595CC0"/>
    <w:rsid w:val="00595DEF"/>
    <w:rsid w:val="0059607F"/>
    <w:rsid w:val="005960AB"/>
    <w:rsid w:val="0059646D"/>
    <w:rsid w:val="00596595"/>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5A82"/>
    <w:rsid w:val="005A5BF5"/>
    <w:rsid w:val="005A6072"/>
    <w:rsid w:val="005A66F2"/>
    <w:rsid w:val="005A6AF1"/>
    <w:rsid w:val="005A6B0C"/>
    <w:rsid w:val="005A6B1E"/>
    <w:rsid w:val="005A6CE0"/>
    <w:rsid w:val="005A6EBA"/>
    <w:rsid w:val="005A6FAA"/>
    <w:rsid w:val="005A70FE"/>
    <w:rsid w:val="005A77F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D3A"/>
    <w:rsid w:val="005B4117"/>
    <w:rsid w:val="005B4444"/>
    <w:rsid w:val="005B48DC"/>
    <w:rsid w:val="005B4A92"/>
    <w:rsid w:val="005B5721"/>
    <w:rsid w:val="005B5E7A"/>
    <w:rsid w:val="005B669C"/>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1F"/>
    <w:rsid w:val="005C3AB0"/>
    <w:rsid w:val="005C3FC2"/>
    <w:rsid w:val="005C41A9"/>
    <w:rsid w:val="005C4528"/>
    <w:rsid w:val="005C491E"/>
    <w:rsid w:val="005C4A9B"/>
    <w:rsid w:val="005C4D6C"/>
    <w:rsid w:val="005C4FD7"/>
    <w:rsid w:val="005C5894"/>
    <w:rsid w:val="005C5DA9"/>
    <w:rsid w:val="005C5E7C"/>
    <w:rsid w:val="005C5F23"/>
    <w:rsid w:val="005C6A15"/>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36FC"/>
    <w:rsid w:val="005D43E4"/>
    <w:rsid w:val="005D4F1D"/>
    <w:rsid w:val="005D531B"/>
    <w:rsid w:val="005D54BA"/>
    <w:rsid w:val="005D5513"/>
    <w:rsid w:val="005D5A50"/>
    <w:rsid w:val="005D5AA9"/>
    <w:rsid w:val="005D5B77"/>
    <w:rsid w:val="005D5CF1"/>
    <w:rsid w:val="005D5EE2"/>
    <w:rsid w:val="005D68D5"/>
    <w:rsid w:val="005D713D"/>
    <w:rsid w:val="005D72CF"/>
    <w:rsid w:val="005D73DA"/>
    <w:rsid w:val="005D75E4"/>
    <w:rsid w:val="005D781A"/>
    <w:rsid w:val="005D7B14"/>
    <w:rsid w:val="005D7E23"/>
    <w:rsid w:val="005E03D4"/>
    <w:rsid w:val="005E07F1"/>
    <w:rsid w:val="005E08D0"/>
    <w:rsid w:val="005E09D6"/>
    <w:rsid w:val="005E0D6A"/>
    <w:rsid w:val="005E0F05"/>
    <w:rsid w:val="005E1068"/>
    <w:rsid w:val="005E1205"/>
    <w:rsid w:val="005E2223"/>
    <w:rsid w:val="005E29E3"/>
    <w:rsid w:val="005E2B2E"/>
    <w:rsid w:val="005E2E17"/>
    <w:rsid w:val="005E2F77"/>
    <w:rsid w:val="005E35F5"/>
    <w:rsid w:val="005E3658"/>
    <w:rsid w:val="005E3A15"/>
    <w:rsid w:val="005E3B1F"/>
    <w:rsid w:val="005E44FF"/>
    <w:rsid w:val="005E4AE4"/>
    <w:rsid w:val="005E4C6A"/>
    <w:rsid w:val="005E4DA7"/>
    <w:rsid w:val="005E5947"/>
    <w:rsid w:val="005E5A60"/>
    <w:rsid w:val="005E655F"/>
    <w:rsid w:val="005E69BD"/>
    <w:rsid w:val="005E6E27"/>
    <w:rsid w:val="005E778A"/>
    <w:rsid w:val="005E7A8F"/>
    <w:rsid w:val="005F0CDC"/>
    <w:rsid w:val="005F0D25"/>
    <w:rsid w:val="005F1085"/>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EC3"/>
    <w:rsid w:val="005F5F82"/>
    <w:rsid w:val="005F604F"/>
    <w:rsid w:val="005F611F"/>
    <w:rsid w:val="005F651D"/>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9A"/>
    <w:rsid w:val="006064DF"/>
    <w:rsid w:val="006069E9"/>
    <w:rsid w:val="00606BEB"/>
    <w:rsid w:val="0060702A"/>
    <w:rsid w:val="00607171"/>
    <w:rsid w:val="006071BC"/>
    <w:rsid w:val="006075F5"/>
    <w:rsid w:val="0060769B"/>
    <w:rsid w:val="00607CE4"/>
    <w:rsid w:val="00607D98"/>
    <w:rsid w:val="00610107"/>
    <w:rsid w:val="0061099F"/>
    <w:rsid w:val="00610CE4"/>
    <w:rsid w:val="0061115E"/>
    <w:rsid w:val="00611D14"/>
    <w:rsid w:val="006122E7"/>
    <w:rsid w:val="00612A11"/>
    <w:rsid w:val="00612C92"/>
    <w:rsid w:val="00612E9F"/>
    <w:rsid w:val="00612F19"/>
    <w:rsid w:val="00612FE5"/>
    <w:rsid w:val="0061300D"/>
    <w:rsid w:val="00613624"/>
    <w:rsid w:val="00615BCB"/>
    <w:rsid w:val="00615C87"/>
    <w:rsid w:val="00615F60"/>
    <w:rsid w:val="00616045"/>
    <w:rsid w:val="0061613C"/>
    <w:rsid w:val="0061676D"/>
    <w:rsid w:val="00616853"/>
    <w:rsid w:val="006171A8"/>
    <w:rsid w:val="00617298"/>
    <w:rsid w:val="00617950"/>
    <w:rsid w:val="00620053"/>
    <w:rsid w:val="006202D1"/>
    <w:rsid w:val="0062108D"/>
    <w:rsid w:val="006212A2"/>
    <w:rsid w:val="00621F1E"/>
    <w:rsid w:val="00621F7F"/>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3653"/>
    <w:rsid w:val="00633745"/>
    <w:rsid w:val="00634DF3"/>
    <w:rsid w:val="0063541D"/>
    <w:rsid w:val="006357FC"/>
    <w:rsid w:val="00635BFE"/>
    <w:rsid w:val="00635DE8"/>
    <w:rsid w:val="00635F88"/>
    <w:rsid w:val="00636056"/>
    <w:rsid w:val="006365AE"/>
    <w:rsid w:val="006368E2"/>
    <w:rsid w:val="00636B16"/>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C55"/>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066"/>
    <w:rsid w:val="006626BD"/>
    <w:rsid w:val="006627D5"/>
    <w:rsid w:val="00662CAD"/>
    <w:rsid w:val="00663EDD"/>
    <w:rsid w:val="00663FEF"/>
    <w:rsid w:val="00664378"/>
    <w:rsid w:val="00664900"/>
    <w:rsid w:val="00664A93"/>
    <w:rsid w:val="00665261"/>
    <w:rsid w:val="00665479"/>
    <w:rsid w:val="0066562B"/>
    <w:rsid w:val="00665BC5"/>
    <w:rsid w:val="00665D7D"/>
    <w:rsid w:val="00665DFD"/>
    <w:rsid w:val="006663E8"/>
    <w:rsid w:val="00666AE6"/>
    <w:rsid w:val="00666B72"/>
    <w:rsid w:val="0066780B"/>
    <w:rsid w:val="00667AB8"/>
    <w:rsid w:val="00667C97"/>
    <w:rsid w:val="00667F4E"/>
    <w:rsid w:val="00670273"/>
    <w:rsid w:val="0067044B"/>
    <w:rsid w:val="006705D0"/>
    <w:rsid w:val="00670F10"/>
    <w:rsid w:val="00670F7D"/>
    <w:rsid w:val="00671D9A"/>
    <w:rsid w:val="0067200C"/>
    <w:rsid w:val="0067208E"/>
    <w:rsid w:val="006723C3"/>
    <w:rsid w:val="00672D29"/>
    <w:rsid w:val="006732AC"/>
    <w:rsid w:val="0067369D"/>
    <w:rsid w:val="006744BE"/>
    <w:rsid w:val="00674940"/>
    <w:rsid w:val="00674D60"/>
    <w:rsid w:val="00674E5C"/>
    <w:rsid w:val="0067520C"/>
    <w:rsid w:val="0067566B"/>
    <w:rsid w:val="00675954"/>
    <w:rsid w:val="00675AC0"/>
    <w:rsid w:val="00675D8B"/>
    <w:rsid w:val="00675FB6"/>
    <w:rsid w:val="00676046"/>
    <w:rsid w:val="00676499"/>
    <w:rsid w:val="00676F7A"/>
    <w:rsid w:val="0067740D"/>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75D"/>
    <w:rsid w:val="006838EC"/>
    <w:rsid w:val="00683A2B"/>
    <w:rsid w:val="00683CE8"/>
    <w:rsid w:val="006851EE"/>
    <w:rsid w:val="00685534"/>
    <w:rsid w:val="006857F5"/>
    <w:rsid w:val="00685BA9"/>
    <w:rsid w:val="00685F80"/>
    <w:rsid w:val="00686483"/>
    <w:rsid w:val="00686AEA"/>
    <w:rsid w:val="00687342"/>
    <w:rsid w:val="00687351"/>
    <w:rsid w:val="0068793D"/>
    <w:rsid w:val="00690561"/>
    <w:rsid w:val="00690794"/>
    <w:rsid w:val="006908D5"/>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7EF"/>
    <w:rsid w:val="00694BD9"/>
    <w:rsid w:val="00695854"/>
    <w:rsid w:val="00695A9C"/>
    <w:rsid w:val="006962A3"/>
    <w:rsid w:val="0069676F"/>
    <w:rsid w:val="006967A9"/>
    <w:rsid w:val="00696D4E"/>
    <w:rsid w:val="00696D72"/>
    <w:rsid w:val="00696EDC"/>
    <w:rsid w:val="00696F4A"/>
    <w:rsid w:val="00697139"/>
    <w:rsid w:val="006972B1"/>
    <w:rsid w:val="0069732A"/>
    <w:rsid w:val="0069745B"/>
    <w:rsid w:val="006976AD"/>
    <w:rsid w:val="00697E89"/>
    <w:rsid w:val="006A03CE"/>
    <w:rsid w:val="006A05B7"/>
    <w:rsid w:val="006A05CF"/>
    <w:rsid w:val="006A0CDA"/>
    <w:rsid w:val="006A0DFE"/>
    <w:rsid w:val="006A11C0"/>
    <w:rsid w:val="006A19C6"/>
    <w:rsid w:val="006A327C"/>
    <w:rsid w:val="006A3712"/>
    <w:rsid w:val="006A39C1"/>
    <w:rsid w:val="006A3E5E"/>
    <w:rsid w:val="006A412D"/>
    <w:rsid w:val="006A4181"/>
    <w:rsid w:val="006A446F"/>
    <w:rsid w:val="006A4C5A"/>
    <w:rsid w:val="006A5302"/>
    <w:rsid w:val="006A5923"/>
    <w:rsid w:val="006A5EDB"/>
    <w:rsid w:val="006A651F"/>
    <w:rsid w:val="006A6641"/>
    <w:rsid w:val="006A6824"/>
    <w:rsid w:val="006A68E1"/>
    <w:rsid w:val="006A712C"/>
    <w:rsid w:val="006A773A"/>
    <w:rsid w:val="006A784B"/>
    <w:rsid w:val="006A79D8"/>
    <w:rsid w:val="006A7CE4"/>
    <w:rsid w:val="006B0711"/>
    <w:rsid w:val="006B08A4"/>
    <w:rsid w:val="006B097C"/>
    <w:rsid w:val="006B187F"/>
    <w:rsid w:val="006B1A0E"/>
    <w:rsid w:val="006B213C"/>
    <w:rsid w:val="006B2CDC"/>
    <w:rsid w:val="006B3D6F"/>
    <w:rsid w:val="006B40B1"/>
    <w:rsid w:val="006B45A2"/>
    <w:rsid w:val="006B4782"/>
    <w:rsid w:val="006B4B8E"/>
    <w:rsid w:val="006B53EF"/>
    <w:rsid w:val="006B5645"/>
    <w:rsid w:val="006B5C55"/>
    <w:rsid w:val="006B5D68"/>
    <w:rsid w:val="006B5FB0"/>
    <w:rsid w:val="006B6156"/>
    <w:rsid w:val="006B6B68"/>
    <w:rsid w:val="006B6B74"/>
    <w:rsid w:val="006B6FBB"/>
    <w:rsid w:val="006B6FE8"/>
    <w:rsid w:val="006B700C"/>
    <w:rsid w:val="006B71BC"/>
    <w:rsid w:val="006B75FA"/>
    <w:rsid w:val="006B76C0"/>
    <w:rsid w:val="006B7A01"/>
    <w:rsid w:val="006B7ADE"/>
    <w:rsid w:val="006C03D9"/>
    <w:rsid w:val="006C0420"/>
    <w:rsid w:val="006C0506"/>
    <w:rsid w:val="006C057F"/>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6B50"/>
    <w:rsid w:val="006D7622"/>
    <w:rsid w:val="006D7846"/>
    <w:rsid w:val="006D7866"/>
    <w:rsid w:val="006D7B10"/>
    <w:rsid w:val="006D7CA7"/>
    <w:rsid w:val="006D7D44"/>
    <w:rsid w:val="006E0527"/>
    <w:rsid w:val="006E064D"/>
    <w:rsid w:val="006E066F"/>
    <w:rsid w:val="006E072A"/>
    <w:rsid w:val="006E07DD"/>
    <w:rsid w:val="006E0B9B"/>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8EB"/>
    <w:rsid w:val="006E4389"/>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91"/>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7771"/>
    <w:rsid w:val="006F77FC"/>
    <w:rsid w:val="006F7F11"/>
    <w:rsid w:val="00700368"/>
    <w:rsid w:val="007004AD"/>
    <w:rsid w:val="007013C5"/>
    <w:rsid w:val="00702208"/>
    <w:rsid w:val="00702589"/>
    <w:rsid w:val="0070266C"/>
    <w:rsid w:val="007029E6"/>
    <w:rsid w:val="00702E8F"/>
    <w:rsid w:val="007030DF"/>
    <w:rsid w:val="00703B17"/>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23C6"/>
    <w:rsid w:val="00713454"/>
    <w:rsid w:val="00713C1D"/>
    <w:rsid w:val="00713EAC"/>
    <w:rsid w:val="00714B43"/>
    <w:rsid w:val="00714B68"/>
    <w:rsid w:val="00714FE9"/>
    <w:rsid w:val="0071529C"/>
    <w:rsid w:val="007155E5"/>
    <w:rsid w:val="0071561E"/>
    <w:rsid w:val="00715A91"/>
    <w:rsid w:val="00716017"/>
    <w:rsid w:val="00716683"/>
    <w:rsid w:val="00716BD1"/>
    <w:rsid w:val="00716D05"/>
    <w:rsid w:val="007172A2"/>
    <w:rsid w:val="00717FAD"/>
    <w:rsid w:val="007200CD"/>
    <w:rsid w:val="0072036F"/>
    <w:rsid w:val="0072042E"/>
    <w:rsid w:val="0072120F"/>
    <w:rsid w:val="00721249"/>
    <w:rsid w:val="00721844"/>
    <w:rsid w:val="00722779"/>
    <w:rsid w:val="00722887"/>
    <w:rsid w:val="00722B63"/>
    <w:rsid w:val="00722BB8"/>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59D"/>
    <w:rsid w:val="007268E1"/>
    <w:rsid w:val="00726F53"/>
    <w:rsid w:val="00727062"/>
    <w:rsid w:val="00727285"/>
    <w:rsid w:val="007272CD"/>
    <w:rsid w:val="007276F5"/>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FE4"/>
    <w:rsid w:val="00734181"/>
    <w:rsid w:val="0073419A"/>
    <w:rsid w:val="00734460"/>
    <w:rsid w:val="007357ED"/>
    <w:rsid w:val="00735B7A"/>
    <w:rsid w:val="00735F56"/>
    <w:rsid w:val="007361BB"/>
    <w:rsid w:val="007363B4"/>
    <w:rsid w:val="00736DD7"/>
    <w:rsid w:val="00737142"/>
    <w:rsid w:val="00737387"/>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3535"/>
    <w:rsid w:val="007435BD"/>
    <w:rsid w:val="0074368D"/>
    <w:rsid w:val="00743D5D"/>
    <w:rsid w:val="007443B2"/>
    <w:rsid w:val="00744773"/>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54D"/>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46"/>
    <w:rsid w:val="0076769D"/>
    <w:rsid w:val="00767980"/>
    <w:rsid w:val="00767A6D"/>
    <w:rsid w:val="00767AD3"/>
    <w:rsid w:val="00767B3D"/>
    <w:rsid w:val="00770B9F"/>
    <w:rsid w:val="00771014"/>
    <w:rsid w:val="007713F0"/>
    <w:rsid w:val="00771E39"/>
    <w:rsid w:val="00772029"/>
    <w:rsid w:val="007721E8"/>
    <w:rsid w:val="0077231D"/>
    <w:rsid w:val="0077270C"/>
    <w:rsid w:val="00772AEB"/>
    <w:rsid w:val="00772C08"/>
    <w:rsid w:val="007731AA"/>
    <w:rsid w:val="00773B96"/>
    <w:rsid w:val="00773E73"/>
    <w:rsid w:val="00773FF3"/>
    <w:rsid w:val="00774CAA"/>
    <w:rsid w:val="007751C0"/>
    <w:rsid w:val="0077570D"/>
    <w:rsid w:val="0077582E"/>
    <w:rsid w:val="00775A68"/>
    <w:rsid w:val="00775DC9"/>
    <w:rsid w:val="00775E0B"/>
    <w:rsid w:val="00775F8D"/>
    <w:rsid w:val="00776220"/>
    <w:rsid w:val="007771D8"/>
    <w:rsid w:val="007777CE"/>
    <w:rsid w:val="00777E70"/>
    <w:rsid w:val="00780E2C"/>
    <w:rsid w:val="00780F97"/>
    <w:rsid w:val="00781390"/>
    <w:rsid w:val="007814C4"/>
    <w:rsid w:val="00781A45"/>
    <w:rsid w:val="00781E9B"/>
    <w:rsid w:val="00782257"/>
    <w:rsid w:val="0078229E"/>
    <w:rsid w:val="007823DC"/>
    <w:rsid w:val="00782A6A"/>
    <w:rsid w:val="0078300B"/>
    <w:rsid w:val="0078330F"/>
    <w:rsid w:val="00783C72"/>
    <w:rsid w:val="00783D20"/>
    <w:rsid w:val="00784A0B"/>
    <w:rsid w:val="00784C4F"/>
    <w:rsid w:val="00784EEA"/>
    <w:rsid w:val="0078505E"/>
    <w:rsid w:val="00785328"/>
    <w:rsid w:val="007853CB"/>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674B"/>
    <w:rsid w:val="00796C5D"/>
    <w:rsid w:val="00797107"/>
    <w:rsid w:val="00797C3E"/>
    <w:rsid w:val="00797FCA"/>
    <w:rsid w:val="007A029A"/>
    <w:rsid w:val="007A049F"/>
    <w:rsid w:val="007A09AB"/>
    <w:rsid w:val="007A0D97"/>
    <w:rsid w:val="007A0F30"/>
    <w:rsid w:val="007A1151"/>
    <w:rsid w:val="007A1262"/>
    <w:rsid w:val="007A1767"/>
    <w:rsid w:val="007A1831"/>
    <w:rsid w:val="007A1A50"/>
    <w:rsid w:val="007A1ABB"/>
    <w:rsid w:val="007A1CCD"/>
    <w:rsid w:val="007A1DBD"/>
    <w:rsid w:val="007A220F"/>
    <w:rsid w:val="007A2606"/>
    <w:rsid w:val="007A26F0"/>
    <w:rsid w:val="007A2D4D"/>
    <w:rsid w:val="007A2DAD"/>
    <w:rsid w:val="007A2DEE"/>
    <w:rsid w:val="007A3F34"/>
    <w:rsid w:val="007A421B"/>
    <w:rsid w:val="007A5039"/>
    <w:rsid w:val="007A53B0"/>
    <w:rsid w:val="007A5433"/>
    <w:rsid w:val="007A5832"/>
    <w:rsid w:val="007A59EB"/>
    <w:rsid w:val="007A5F48"/>
    <w:rsid w:val="007A6441"/>
    <w:rsid w:val="007A6794"/>
    <w:rsid w:val="007A68E4"/>
    <w:rsid w:val="007A6BFD"/>
    <w:rsid w:val="007A7389"/>
    <w:rsid w:val="007A7923"/>
    <w:rsid w:val="007A7EB3"/>
    <w:rsid w:val="007A7FF5"/>
    <w:rsid w:val="007B059D"/>
    <w:rsid w:val="007B1A9F"/>
    <w:rsid w:val="007B1C5A"/>
    <w:rsid w:val="007B24CA"/>
    <w:rsid w:val="007B34EA"/>
    <w:rsid w:val="007B3825"/>
    <w:rsid w:val="007B394A"/>
    <w:rsid w:val="007B4313"/>
    <w:rsid w:val="007B44DC"/>
    <w:rsid w:val="007B4FCD"/>
    <w:rsid w:val="007B53E3"/>
    <w:rsid w:val="007B543F"/>
    <w:rsid w:val="007B5484"/>
    <w:rsid w:val="007B610E"/>
    <w:rsid w:val="007B6789"/>
    <w:rsid w:val="007B7C16"/>
    <w:rsid w:val="007B7DAB"/>
    <w:rsid w:val="007C03A2"/>
    <w:rsid w:val="007C07BE"/>
    <w:rsid w:val="007C1082"/>
    <w:rsid w:val="007C1A4A"/>
    <w:rsid w:val="007C1CF3"/>
    <w:rsid w:val="007C1F41"/>
    <w:rsid w:val="007C2A74"/>
    <w:rsid w:val="007C2C16"/>
    <w:rsid w:val="007C2CFC"/>
    <w:rsid w:val="007C344B"/>
    <w:rsid w:val="007C3717"/>
    <w:rsid w:val="007C3A8A"/>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C7B38"/>
    <w:rsid w:val="007D06EA"/>
    <w:rsid w:val="007D24CD"/>
    <w:rsid w:val="007D28DA"/>
    <w:rsid w:val="007D2F1B"/>
    <w:rsid w:val="007D3397"/>
    <w:rsid w:val="007D35C0"/>
    <w:rsid w:val="007D4033"/>
    <w:rsid w:val="007D4599"/>
    <w:rsid w:val="007D55F5"/>
    <w:rsid w:val="007D59A2"/>
    <w:rsid w:val="007D6E31"/>
    <w:rsid w:val="007D6E3E"/>
    <w:rsid w:val="007D7125"/>
    <w:rsid w:val="007D7C49"/>
    <w:rsid w:val="007D7C7E"/>
    <w:rsid w:val="007D7D44"/>
    <w:rsid w:val="007D7DE5"/>
    <w:rsid w:val="007D7F36"/>
    <w:rsid w:val="007E05E7"/>
    <w:rsid w:val="007E05ED"/>
    <w:rsid w:val="007E0DFD"/>
    <w:rsid w:val="007E0FA8"/>
    <w:rsid w:val="007E103F"/>
    <w:rsid w:val="007E154B"/>
    <w:rsid w:val="007E1DCE"/>
    <w:rsid w:val="007E227C"/>
    <w:rsid w:val="007E2FEB"/>
    <w:rsid w:val="007E3359"/>
    <w:rsid w:val="007E3687"/>
    <w:rsid w:val="007E37A2"/>
    <w:rsid w:val="007E3FC9"/>
    <w:rsid w:val="007E437E"/>
    <w:rsid w:val="007E4523"/>
    <w:rsid w:val="007E46DF"/>
    <w:rsid w:val="007E4A9C"/>
    <w:rsid w:val="007E58CE"/>
    <w:rsid w:val="007E593D"/>
    <w:rsid w:val="007E62A8"/>
    <w:rsid w:val="007E62F9"/>
    <w:rsid w:val="007E678C"/>
    <w:rsid w:val="007E707E"/>
    <w:rsid w:val="007E710D"/>
    <w:rsid w:val="007E7615"/>
    <w:rsid w:val="007E762A"/>
    <w:rsid w:val="007F034E"/>
    <w:rsid w:val="007F0668"/>
    <w:rsid w:val="007F0742"/>
    <w:rsid w:val="007F0C89"/>
    <w:rsid w:val="007F0E6F"/>
    <w:rsid w:val="007F1996"/>
    <w:rsid w:val="007F1AB2"/>
    <w:rsid w:val="007F1AC9"/>
    <w:rsid w:val="007F1B26"/>
    <w:rsid w:val="007F21A9"/>
    <w:rsid w:val="007F21E2"/>
    <w:rsid w:val="007F220E"/>
    <w:rsid w:val="007F2E86"/>
    <w:rsid w:val="007F2F03"/>
    <w:rsid w:val="007F3405"/>
    <w:rsid w:val="007F4104"/>
    <w:rsid w:val="007F4363"/>
    <w:rsid w:val="007F471F"/>
    <w:rsid w:val="007F50F9"/>
    <w:rsid w:val="007F5331"/>
    <w:rsid w:val="007F53A2"/>
    <w:rsid w:val="007F5869"/>
    <w:rsid w:val="007F5B74"/>
    <w:rsid w:val="007F6776"/>
    <w:rsid w:val="007F695C"/>
    <w:rsid w:val="007F6ADB"/>
    <w:rsid w:val="007F720E"/>
    <w:rsid w:val="007F727D"/>
    <w:rsid w:val="007F72FB"/>
    <w:rsid w:val="007F76AE"/>
    <w:rsid w:val="007F7AF6"/>
    <w:rsid w:val="0080071A"/>
    <w:rsid w:val="00800786"/>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37B4"/>
    <w:rsid w:val="00804180"/>
    <w:rsid w:val="00804B9E"/>
    <w:rsid w:val="00804FA7"/>
    <w:rsid w:val="00805BDA"/>
    <w:rsid w:val="00805EC9"/>
    <w:rsid w:val="00806213"/>
    <w:rsid w:val="0080627B"/>
    <w:rsid w:val="00806CAE"/>
    <w:rsid w:val="0080729F"/>
    <w:rsid w:val="00807C5C"/>
    <w:rsid w:val="00807D7F"/>
    <w:rsid w:val="00810264"/>
    <w:rsid w:val="00810AD2"/>
    <w:rsid w:val="00810B26"/>
    <w:rsid w:val="00810C56"/>
    <w:rsid w:val="008118E5"/>
    <w:rsid w:val="00811993"/>
    <w:rsid w:val="00811A27"/>
    <w:rsid w:val="008120EF"/>
    <w:rsid w:val="008124E0"/>
    <w:rsid w:val="00812570"/>
    <w:rsid w:val="00812F61"/>
    <w:rsid w:val="008140F3"/>
    <w:rsid w:val="0081417A"/>
    <w:rsid w:val="0081489A"/>
    <w:rsid w:val="00814BDA"/>
    <w:rsid w:val="008150CC"/>
    <w:rsid w:val="00815553"/>
    <w:rsid w:val="00815679"/>
    <w:rsid w:val="00815854"/>
    <w:rsid w:val="00815948"/>
    <w:rsid w:val="00816896"/>
    <w:rsid w:val="00817018"/>
    <w:rsid w:val="008170CA"/>
    <w:rsid w:val="00817662"/>
    <w:rsid w:val="0081768E"/>
    <w:rsid w:val="00817713"/>
    <w:rsid w:val="0081797F"/>
    <w:rsid w:val="00817AB1"/>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36C"/>
    <w:rsid w:val="00831136"/>
    <w:rsid w:val="008312D7"/>
    <w:rsid w:val="00831844"/>
    <w:rsid w:val="00831A67"/>
    <w:rsid w:val="00831A7F"/>
    <w:rsid w:val="00831D76"/>
    <w:rsid w:val="00832977"/>
    <w:rsid w:val="00833157"/>
    <w:rsid w:val="0083315C"/>
    <w:rsid w:val="00833ACE"/>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40C"/>
    <w:rsid w:val="008426B0"/>
    <w:rsid w:val="00842FEA"/>
    <w:rsid w:val="00843107"/>
    <w:rsid w:val="0084318A"/>
    <w:rsid w:val="00843548"/>
    <w:rsid w:val="00843663"/>
    <w:rsid w:val="008439A0"/>
    <w:rsid w:val="008439E8"/>
    <w:rsid w:val="00843AF3"/>
    <w:rsid w:val="00843FBC"/>
    <w:rsid w:val="008441AB"/>
    <w:rsid w:val="00844375"/>
    <w:rsid w:val="00844C2B"/>
    <w:rsid w:val="00845398"/>
    <w:rsid w:val="008455D7"/>
    <w:rsid w:val="008456BA"/>
    <w:rsid w:val="008458E9"/>
    <w:rsid w:val="00845FCC"/>
    <w:rsid w:val="0084616E"/>
    <w:rsid w:val="008461DA"/>
    <w:rsid w:val="008462A3"/>
    <w:rsid w:val="0084687C"/>
    <w:rsid w:val="00847396"/>
    <w:rsid w:val="00847516"/>
    <w:rsid w:val="008479DC"/>
    <w:rsid w:val="00847F28"/>
    <w:rsid w:val="0085034F"/>
    <w:rsid w:val="00850417"/>
    <w:rsid w:val="008505B3"/>
    <w:rsid w:val="008507E1"/>
    <w:rsid w:val="0085082B"/>
    <w:rsid w:val="00850BFF"/>
    <w:rsid w:val="00850CB3"/>
    <w:rsid w:val="00850F6F"/>
    <w:rsid w:val="00851921"/>
    <w:rsid w:val="00851C57"/>
    <w:rsid w:val="008521B9"/>
    <w:rsid w:val="008522AA"/>
    <w:rsid w:val="00852553"/>
    <w:rsid w:val="008536C3"/>
    <w:rsid w:val="008537AD"/>
    <w:rsid w:val="0085507D"/>
    <w:rsid w:val="00855802"/>
    <w:rsid w:val="00855B06"/>
    <w:rsid w:val="00855BA9"/>
    <w:rsid w:val="00855E79"/>
    <w:rsid w:val="0085634D"/>
    <w:rsid w:val="0085654A"/>
    <w:rsid w:val="00856A40"/>
    <w:rsid w:val="00856BA3"/>
    <w:rsid w:val="00856F9D"/>
    <w:rsid w:val="00857840"/>
    <w:rsid w:val="00857EBC"/>
    <w:rsid w:val="00860560"/>
    <w:rsid w:val="0086082A"/>
    <w:rsid w:val="00860C28"/>
    <w:rsid w:val="00860E96"/>
    <w:rsid w:val="008610BA"/>
    <w:rsid w:val="008616B0"/>
    <w:rsid w:val="0086180E"/>
    <w:rsid w:val="00861A91"/>
    <w:rsid w:val="00861F46"/>
    <w:rsid w:val="008626CA"/>
    <w:rsid w:val="00862B9D"/>
    <w:rsid w:val="008634BA"/>
    <w:rsid w:val="008637C0"/>
    <w:rsid w:val="00863892"/>
    <w:rsid w:val="008640BA"/>
    <w:rsid w:val="008647D5"/>
    <w:rsid w:val="00864917"/>
    <w:rsid w:val="00864A52"/>
    <w:rsid w:val="00864B17"/>
    <w:rsid w:val="00864CC6"/>
    <w:rsid w:val="00864DB8"/>
    <w:rsid w:val="00864F1F"/>
    <w:rsid w:val="008654D4"/>
    <w:rsid w:val="00865564"/>
    <w:rsid w:val="0086588F"/>
    <w:rsid w:val="008658A0"/>
    <w:rsid w:val="00865FE4"/>
    <w:rsid w:val="00866056"/>
    <w:rsid w:val="00866FE4"/>
    <w:rsid w:val="00867258"/>
    <w:rsid w:val="00867A83"/>
    <w:rsid w:val="00870403"/>
    <w:rsid w:val="00870B54"/>
    <w:rsid w:val="008710A9"/>
    <w:rsid w:val="00871946"/>
    <w:rsid w:val="00871C40"/>
    <w:rsid w:val="00871E04"/>
    <w:rsid w:val="008723C1"/>
    <w:rsid w:val="008726EB"/>
    <w:rsid w:val="00872AC6"/>
    <w:rsid w:val="00872C43"/>
    <w:rsid w:val="00873118"/>
    <w:rsid w:val="008739BD"/>
    <w:rsid w:val="00873BCA"/>
    <w:rsid w:val="00873C9B"/>
    <w:rsid w:val="00874AB9"/>
    <w:rsid w:val="00874ACE"/>
    <w:rsid w:val="00874B4D"/>
    <w:rsid w:val="00874B82"/>
    <w:rsid w:val="0087697D"/>
    <w:rsid w:val="00876C05"/>
    <w:rsid w:val="00876F4C"/>
    <w:rsid w:val="00877142"/>
    <w:rsid w:val="00880C24"/>
    <w:rsid w:val="00880CBD"/>
    <w:rsid w:val="00880E09"/>
    <w:rsid w:val="00880F01"/>
    <w:rsid w:val="0088112A"/>
    <w:rsid w:val="00881C70"/>
    <w:rsid w:val="00882102"/>
    <w:rsid w:val="00882719"/>
    <w:rsid w:val="008827C3"/>
    <w:rsid w:val="0088317B"/>
    <w:rsid w:val="008843D1"/>
    <w:rsid w:val="008844F1"/>
    <w:rsid w:val="008849CE"/>
    <w:rsid w:val="00884EE7"/>
    <w:rsid w:val="0088505E"/>
    <w:rsid w:val="00885546"/>
    <w:rsid w:val="00885855"/>
    <w:rsid w:val="00885FF7"/>
    <w:rsid w:val="00886843"/>
    <w:rsid w:val="00886A31"/>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6AC4"/>
    <w:rsid w:val="00897852"/>
    <w:rsid w:val="00897D8B"/>
    <w:rsid w:val="00897FA5"/>
    <w:rsid w:val="008A02FD"/>
    <w:rsid w:val="008A113F"/>
    <w:rsid w:val="008A1BC5"/>
    <w:rsid w:val="008A1F10"/>
    <w:rsid w:val="008A2744"/>
    <w:rsid w:val="008A2871"/>
    <w:rsid w:val="008A2922"/>
    <w:rsid w:val="008A31FD"/>
    <w:rsid w:val="008A3EA9"/>
    <w:rsid w:val="008A4A71"/>
    <w:rsid w:val="008A4B6A"/>
    <w:rsid w:val="008A540D"/>
    <w:rsid w:val="008A61FD"/>
    <w:rsid w:val="008A63BD"/>
    <w:rsid w:val="008A640C"/>
    <w:rsid w:val="008A68E0"/>
    <w:rsid w:val="008A735B"/>
    <w:rsid w:val="008A7530"/>
    <w:rsid w:val="008A778B"/>
    <w:rsid w:val="008A79E8"/>
    <w:rsid w:val="008B0346"/>
    <w:rsid w:val="008B0402"/>
    <w:rsid w:val="008B0D77"/>
    <w:rsid w:val="008B102F"/>
    <w:rsid w:val="008B12B5"/>
    <w:rsid w:val="008B1319"/>
    <w:rsid w:val="008B163E"/>
    <w:rsid w:val="008B1A8E"/>
    <w:rsid w:val="008B1A9D"/>
    <w:rsid w:val="008B1B9B"/>
    <w:rsid w:val="008B2559"/>
    <w:rsid w:val="008B2676"/>
    <w:rsid w:val="008B2EC7"/>
    <w:rsid w:val="008B309D"/>
    <w:rsid w:val="008B3177"/>
    <w:rsid w:val="008B31F6"/>
    <w:rsid w:val="008B356F"/>
    <w:rsid w:val="008B46FF"/>
    <w:rsid w:val="008B4868"/>
    <w:rsid w:val="008B49E3"/>
    <w:rsid w:val="008B4DE7"/>
    <w:rsid w:val="008B552C"/>
    <w:rsid w:val="008B5731"/>
    <w:rsid w:val="008B5B50"/>
    <w:rsid w:val="008B5D44"/>
    <w:rsid w:val="008B5DAD"/>
    <w:rsid w:val="008B5EF6"/>
    <w:rsid w:val="008B62BE"/>
    <w:rsid w:val="008B62C3"/>
    <w:rsid w:val="008B66CC"/>
    <w:rsid w:val="008B67CC"/>
    <w:rsid w:val="008B71C5"/>
    <w:rsid w:val="008B71D3"/>
    <w:rsid w:val="008B75F2"/>
    <w:rsid w:val="008B7686"/>
    <w:rsid w:val="008B776C"/>
    <w:rsid w:val="008C0979"/>
    <w:rsid w:val="008C0E84"/>
    <w:rsid w:val="008C1269"/>
    <w:rsid w:val="008C160C"/>
    <w:rsid w:val="008C2131"/>
    <w:rsid w:val="008C274F"/>
    <w:rsid w:val="008C29A5"/>
    <w:rsid w:val="008C29C2"/>
    <w:rsid w:val="008C3010"/>
    <w:rsid w:val="008C3B66"/>
    <w:rsid w:val="008C42E9"/>
    <w:rsid w:val="008C45BD"/>
    <w:rsid w:val="008C4707"/>
    <w:rsid w:val="008C4B7D"/>
    <w:rsid w:val="008C5BCC"/>
    <w:rsid w:val="008C5DCB"/>
    <w:rsid w:val="008C610D"/>
    <w:rsid w:val="008C62C7"/>
    <w:rsid w:val="008C64F2"/>
    <w:rsid w:val="008C6825"/>
    <w:rsid w:val="008C6A12"/>
    <w:rsid w:val="008C6E9C"/>
    <w:rsid w:val="008C6EB0"/>
    <w:rsid w:val="008C75FA"/>
    <w:rsid w:val="008C76DD"/>
    <w:rsid w:val="008C7B9D"/>
    <w:rsid w:val="008C7D7E"/>
    <w:rsid w:val="008C7EFA"/>
    <w:rsid w:val="008C7F16"/>
    <w:rsid w:val="008C7F2E"/>
    <w:rsid w:val="008D061D"/>
    <w:rsid w:val="008D1081"/>
    <w:rsid w:val="008D114E"/>
    <w:rsid w:val="008D11C3"/>
    <w:rsid w:val="008D13D2"/>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5EF9"/>
    <w:rsid w:val="008D6118"/>
    <w:rsid w:val="008D61B4"/>
    <w:rsid w:val="008D61D0"/>
    <w:rsid w:val="008D655A"/>
    <w:rsid w:val="008D690D"/>
    <w:rsid w:val="008D6A40"/>
    <w:rsid w:val="008D6A43"/>
    <w:rsid w:val="008D6A8B"/>
    <w:rsid w:val="008D6C75"/>
    <w:rsid w:val="008D7282"/>
    <w:rsid w:val="008D7765"/>
    <w:rsid w:val="008D77EF"/>
    <w:rsid w:val="008D7A2F"/>
    <w:rsid w:val="008E010D"/>
    <w:rsid w:val="008E03CA"/>
    <w:rsid w:val="008E14CB"/>
    <w:rsid w:val="008E15FA"/>
    <w:rsid w:val="008E1E83"/>
    <w:rsid w:val="008E2683"/>
    <w:rsid w:val="008E26E1"/>
    <w:rsid w:val="008E294A"/>
    <w:rsid w:val="008E2E8C"/>
    <w:rsid w:val="008E35AE"/>
    <w:rsid w:val="008E3906"/>
    <w:rsid w:val="008E44CF"/>
    <w:rsid w:val="008E46C3"/>
    <w:rsid w:val="008E4AD0"/>
    <w:rsid w:val="008E4F1A"/>
    <w:rsid w:val="008E5484"/>
    <w:rsid w:val="008E56F0"/>
    <w:rsid w:val="008E5967"/>
    <w:rsid w:val="008E62EE"/>
    <w:rsid w:val="008E6AF6"/>
    <w:rsid w:val="008E711E"/>
    <w:rsid w:val="008E7264"/>
    <w:rsid w:val="008E742A"/>
    <w:rsid w:val="008F056F"/>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0A2"/>
    <w:rsid w:val="008F4138"/>
    <w:rsid w:val="008F428B"/>
    <w:rsid w:val="008F49A8"/>
    <w:rsid w:val="008F4D41"/>
    <w:rsid w:val="008F4E76"/>
    <w:rsid w:val="008F4E95"/>
    <w:rsid w:val="008F52B3"/>
    <w:rsid w:val="008F53A4"/>
    <w:rsid w:val="008F53E4"/>
    <w:rsid w:val="008F53F4"/>
    <w:rsid w:val="008F64D9"/>
    <w:rsid w:val="008F72A7"/>
    <w:rsid w:val="008F7AB3"/>
    <w:rsid w:val="008F7D8F"/>
    <w:rsid w:val="009009B1"/>
    <w:rsid w:val="00900CB5"/>
    <w:rsid w:val="00900FCB"/>
    <w:rsid w:val="0090137F"/>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22B"/>
    <w:rsid w:val="009112D3"/>
    <w:rsid w:val="00911627"/>
    <w:rsid w:val="00911C38"/>
    <w:rsid w:val="00911EE9"/>
    <w:rsid w:val="009122F4"/>
    <w:rsid w:val="0091233A"/>
    <w:rsid w:val="009126DD"/>
    <w:rsid w:val="00912766"/>
    <w:rsid w:val="009131A0"/>
    <w:rsid w:val="00913A89"/>
    <w:rsid w:val="00914449"/>
    <w:rsid w:val="00914C69"/>
    <w:rsid w:val="00914E32"/>
    <w:rsid w:val="009152DE"/>
    <w:rsid w:val="00915456"/>
    <w:rsid w:val="009159B7"/>
    <w:rsid w:val="00916826"/>
    <w:rsid w:val="009168FA"/>
    <w:rsid w:val="00916944"/>
    <w:rsid w:val="00916964"/>
    <w:rsid w:val="00916A57"/>
    <w:rsid w:val="00916C96"/>
    <w:rsid w:val="00916E60"/>
    <w:rsid w:val="009170C9"/>
    <w:rsid w:val="00917115"/>
    <w:rsid w:val="00917237"/>
    <w:rsid w:val="009179D7"/>
    <w:rsid w:val="00917AC8"/>
    <w:rsid w:val="00917C1B"/>
    <w:rsid w:val="009207C1"/>
    <w:rsid w:val="00920B6D"/>
    <w:rsid w:val="0092124D"/>
    <w:rsid w:val="00921BBE"/>
    <w:rsid w:val="00921D3B"/>
    <w:rsid w:val="00921FF4"/>
    <w:rsid w:val="0092234D"/>
    <w:rsid w:val="00922508"/>
    <w:rsid w:val="0092333D"/>
    <w:rsid w:val="00923509"/>
    <w:rsid w:val="0092352A"/>
    <w:rsid w:val="00923563"/>
    <w:rsid w:val="009237E4"/>
    <w:rsid w:val="009238E3"/>
    <w:rsid w:val="00923B6B"/>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9DB"/>
    <w:rsid w:val="009269F5"/>
    <w:rsid w:val="00926B1A"/>
    <w:rsid w:val="00926C37"/>
    <w:rsid w:val="00926E3E"/>
    <w:rsid w:val="00926FFA"/>
    <w:rsid w:val="0092700F"/>
    <w:rsid w:val="00927572"/>
    <w:rsid w:val="0092784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22E"/>
    <w:rsid w:val="00941913"/>
    <w:rsid w:val="00941EAE"/>
    <w:rsid w:val="0094229F"/>
    <w:rsid w:val="00942661"/>
    <w:rsid w:val="009426C9"/>
    <w:rsid w:val="00942E39"/>
    <w:rsid w:val="00942F4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572E"/>
    <w:rsid w:val="00955CF5"/>
    <w:rsid w:val="00955D98"/>
    <w:rsid w:val="009566B1"/>
    <w:rsid w:val="009567EA"/>
    <w:rsid w:val="00956F5C"/>
    <w:rsid w:val="00957093"/>
    <w:rsid w:val="00957495"/>
    <w:rsid w:val="009606F1"/>
    <w:rsid w:val="009608E1"/>
    <w:rsid w:val="00960E88"/>
    <w:rsid w:val="009610F3"/>
    <w:rsid w:val="0096110A"/>
    <w:rsid w:val="009612F7"/>
    <w:rsid w:val="00961385"/>
    <w:rsid w:val="00961A04"/>
    <w:rsid w:val="00961CDC"/>
    <w:rsid w:val="009622F0"/>
    <w:rsid w:val="00962318"/>
    <w:rsid w:val="009625AD"/>
    <w:rsid w:val="009629D0"/>
    <w:rsid w:val="00963078"/>
    <w:rsid w:val="00963CD4"/>
    <w:rsid w:val="00963DB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726"/>
    <w:rsid w:val="009809C0"/>
    <w:rsid w:val="009818E1"/>
    <w:rsid w:val="0098198D"/>
    <w:rsid w:val="009823AD"/>
    <w:rsid w:val="00982A43"/>
    <w:rsid w:val="00982B98"/>
    <w:rsid w:val="00982BCF"/>
    <w:rsid w:val="0098396C"/>
    <w:rsid w:val="00983D55"/>
    <w:rsid w:val="00983E31"/>
    <w:rsid w:val="0098448E"/>
    <w:rsid w:val="009846FC"/>
    <w:rsid w:val="00984913"/>
    <w:rsid w:val="009856F2"/>
    <w:rsid w:val="009857FD"/>
    <w:rsid w:val="0098616A"/>
    <w:rsid w:val="009861DC"/>
    <w:rsid w:val="00986B91"/>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0EAE"/>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73DA"/>
    <w:rsid w:val="009A76DE"/>
    <w:rsid w:val="009A7891"/>
    <w:rsid w:val="009A7C63"/>
    <w:rsid w:val="009B032E"/>
    <w:rsid w:val="009B0913"/>
    <w:rsid w:val="009B0CE2"/>
    <w:rsid w:val="009B0FE7"/>
    <w:rsid w:val="009B1067"/>
    <w:rsid w:val="009B12A0"/>
    <w:rsid w:val="009B161A"/>
    <w:rsid w:val="009B1FAD"/>
    <w:rsid w:val="009B2277"/>
    <w:rsid w:val="009B28E1"/>
    <w:rsid w:val="009B2B07"/>
    <w:rsid w:val="009B325F"/>
    <w:rsid w:val="009B3661"/>
    <w:rsid w:val="009B4499"/>
    <w:rsid w:val="009B4A2D"/>
    <w:rsid w:val="009B4AC1"/>
    <w:rsid w:val="009B52B2"/>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E4"/>
    <w:rsid w:val="009C1A38"/>
    <w:rsid w:val="009C2939"/>
    <w:rsid w:val="009C2AD8"/>
    <w:rsid w:val="009C2E9D"/>
    <w:rsid w:val="009C3001"/>
    <w:rsid w:val="009C36E5"/>
    <w:rsid w:val="009C39A8"/>
    <w:rsid w:val="009C3DD3"/>
    <w:rsid w:val="009C449D"/>
    <w:rsid w:val="009C4CA6"/>
    <w:rsid w:val="009C5730"/>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628A"/>
    <w:rsid w:val="009D67C1"/>
    <w:rsid w:val="009D6CA0"/>
    <w:rsid w:val="009D76F3"/>
    <w:rsid w:val="009D7B68"/>
    <w:rsid w:val="009E052E"/>
    <w:rsid w:val="009E0622"/>
    <w:rsid w:val="009E0A51"/>
    <w:rsid w:val="009E0FA0"/>
    <w:rsid w:val="009E12BB"/>
    <w:rsid w:val="009E25C3"/>
    <w:rsid w:val="009E28E2"/>
    <w:rsid w:val="009E2A1F"/>
    <w:rsid w:val="009E2A56"/>
    <w:rsid w:val="009E2F65"/>
    <w:rsid w:val="009E3814"/>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CE0"/>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5BAB"/>
    <w:rsid w:val="009F67FB"/>
    <w:rsid w:val="009F6EB8"/>
    <w:rsid w:val="009F7B39"/>
    <w:rsid w:val="009F7CA6"/>
    <w:rsid w:val="009F7DE4"/>
    <w:rsid w:val="009F7F04"/>
    <w:rsid w:val="00A00110"/>
    <w:rsid w:val="00A002C6"/>
    <w:rsid w:val="00A0034F"/>
    <w:rsid w:val="00A00596"/>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9A0"/>
    <w:rsid w:val="00A1125A"/>
    <w:rsid w:val="00A11548"/>
    <w:rsid w:val="00A11656"/>
    <w:rsid w:val="00A119A5"/>
    <w:rsid w:val="00A11C9A"/>
    <w:rsid w:val="00A1247F"/>
    <w:rsid w:val="00A127DE"/>
    <w:rsid w:val="00A12829"/>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12"/>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4708"/>
    <w:rsid w:val="00A34F64"/>
    <w:rsid w:val="00A3502C"/>
    <w:rsid w:val="00A354F9"/>
    <w:rsid w:val="00A355ED"/>
    <w:rsid w:val="00A358BC"/>
    <w:rsid w:val="00A36095"/>
    <w:rsid w:val="00A360BD"/>
    <w:rsid w:val="00A3613D"/>
    <w:rsid w:val="00A363ED"/>
    <w:rsid w:val="00A3645F"/>
    <w:rsid w:val="00A36589"/>
    <w:rsid w:val="00A36913"/>
    <w:rsid w:val="00A3691B"/>
    <w:rsid w:val="00A369AA"/>
    <w:rsid w:val="00A37F16"/>
    <w:rsid w:val="00A4007D"/>
    <w:rsid w:val="00A400F5"/>
    <w:rsid w:val="00A40615"/>
    <w:rsid w:val="00A407BD"/>
    <w:rsid w:val="00A407D5"/>
    <w:rsid w:val="00A40C55"/>
    <w:rsid w:val="00A412E0"/>
    <w:rsid w:val="00A4147F"/>
    <w:rsid w:val="00A41903"/>
    <w:rsid w:val="00A424EB"/>
    <w:rsid w:val="00A428C8"/>
    <w:rsid w:val="00A42E5D"/>
    <w:rsid w:val="00A43B5B"/>
    <w:rsid w:val="00A43F4E"/>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BB5"/>
    <w:rsid w:val="00A51DBB"/>
    <w:rsid w:val="00A51EEF"/>
    <w:rsid w:val="00A51F8F"/>
    <w:rsid w:val="00A52002"/>
    <w:rsid w:val="00A520C0"/>
    <w:rsid w:val="00A53061"/>
    <w:rsid w:val="00A5306B"/>
    <w:rsid w:val="00A5394F"/>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CCA"/>
    <w:rsid w:val="00A56DE1"/>
    <w:rsid w:val="00A5796F"/>
    <w:rsid w:val="00A57F00"/>
    <w:rsid w:val="00A600CC"/>
    <w:rsid w:val="00A60643"/>
    <w:rsid w:val="00A60A4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09E"/>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6C"/>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462"/>
    <w:rsid w:val="00A87CD6"/>
    <w:rsid w:val="00A87DB8"/>
    <w:rsid w:val="00A87E99"/>
    <w:rsid w:val="00A901E8"/>
    <w:rsid w:val="00A90345"/>
    <w:rsid w:val="00A90500"/>
    <w:rsid w:val="00A90934"/>
    <w:rsid w:val="00A91176"/>
    <w:rsid w:val="00A91609"/>
    <w:rsid w:val="00A91910"/>
    <w:rsid w:val="00A91CF8"/>
    <w:rsid w:val="00A91E1F"/>
    <w:rsid w:val="00A924D0"/>
    <w:rsid w:val="00A92B4B"/>
    <w:rsid w:val="00A938A9"/>
    <w:rsid w:val="00A939ED"/>
    <w:rsid w:val="00A93FAD"/>
    <w:rsid w:val="00A94684"/>
    <w:rsid w:val="00A94F7C"/>
    <w:rsid w:val="00A9509B"/>
    <w:rsid w:val="00A95199"/>
    <w:rsid w:val="00A95425"/>
    <w:rsid w:val="00A95631"/>
    <w:rsid w:val="00A957E0"/>
    <w:rsid w:val="00A95BD8"/>
    <w:rsid w:val="00A95BF5"/>
    <w:rsid w:val="00A95C1B"/>
    <w:rsid w:val="00A9667D"/>
    <w:rsid w:val="00A9682F"/>
    <w:rsid w:val="00A96A4F"/>
    <w:rsid w:val="00A9778D"/>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A64"/>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AFB"/>
    <w:rsid w:val="00AB7D44"/>
    <w:rsid w:val="00AC0101"/>
    <w:rsid w:val="00AC0433"/>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582"/>
    <w:rsid w:val="00AE2AA7"/>
    <w:rsid w:val="00AE2CF5"/>
    <w:rsid w:val="00AE35EC"/>
    <w:rsid w:val="00AE3B3B"/>
    <w:rsid w:val="00AE3FB9"/>
    <w:rsid w:val="00AE409E"/>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75F"/>
    <w:rsid w:val="00AF0865"/>
    <w:rsid w:val="00AF0B11"/>
    <w:rsid w:val="00AF1469"/>
    <w:rsid w:val="00AF16D7"/>
    <w:rsid w:val="00AF1CC9"/>
    <w:rsid w:val="00AF1EA6"/>
    <w:rsid w:val="00AF2868"/>
    <w:rsid w:val="00AF29E3"/>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371"/>
    <w:rsid w:val="00AF68FB"/>
    <w:rsid w:val="00AF6951"/>
    <w:rsid w:val="00AF7E05"/>
    <w:rsid w:val="00B00086"/>
    <w:rsid w:val="00B002AA"/>
    <w:rsid w:val="00B00928"/>
    <w:rsid w:val="00B00B6C"/>
    <w:rsid w:val="00B00BA4"/>
    <w:rsid w:val="00B01895"/>
    <w:rsid w:val="00B01D5A"/>
    <w:rsid w:val="00B01D5F"/>
    <w:rsid w:val="00B02336"/>
    <w:rsid w:val="00B0326E"/>
    <w:rsid w:val="00B03C81"/>
    <w:rsid w:val="00B03CE6"/>
    <w:rsid w:val="00B03EB9"/>
    <w:rsid w:val="00B04036"/>
    <w:rsid w:val="00B04F42"/>
    <w:rsid w:val="00B04F5E"/>
    <w:rsid w:val="00B05173"/>
    <w:rsid w:val="00B05506"/>
    <w:rsid w:val="00B0609A"/>
    <w:rsid w:val="00B06442"/>
    <w:rsid w:val="00B06695"/>
    <w:rsid w:val="00B06D47"/>
    <w:rsid w:val="00B072F0"/>
    <w:rsid w:val="00B0748E"/>
    <w:rsid w:val="00B07773"/>
    <w:rsid w:val="00B10485"/>
    <w:rsid w:val="00B10623"/>
    <w:rsid w:val="00B10893"/>
    <w:rsid w:val="00B1099D"/>
    <w:rsid w:val="00B117C4"/>
    <w:rsid w:val="00B123F6"/>
    <w:rsid w:val="00B12AF6"/>
    <w:rsid w:val="00B12CF4"/>
    <w:rsid w:val="00B12DB6"/>
    <w:rsid w:val="00B133A7"/>
    <w:rsid w:val="00B1340F"/>
    <w:rsid w:val="00B135C4"/>
    <w:rsid w:val="00B13F2F"/>
    <w:rsid w:val="00B144D8"/>
    <w:rsid w:val="00B144EF"/>
    <w:rsid w:val="00B14817"/>
    <w:rsid w:val="00B14C5F"/>
    <w:rsid w:val="00B150F9"/>
    <w:rsid w:val="00B1565A"/>
    <w:rsid w:val="00B15AFD"/>
    <w:rsid w:val="00B15FDA"/>
    <w:rsid w:val="00B1655D"/>
    <w:rsid w:val="00B16958"/>
    <w:rsid w:val="00B170FF"/>
    <w:rsid w:val="00B172B6"/>
    <w:rsid w:val="00B17AC1"/>
    <w:rsid w:val="00B20082"/>
    <w:rsid w:val="00B20376"/>
    <w:rsid w:val="00B20843"/>
    <w:rsid w:val="00B212D6"/>
    <w:rsid w:val="00B21331"/>
    <w:rsid w:val="00B2154C"/>
    <w:rsid w:val="00B218CC"/>
    <w:rsid w:val="00B2198F"/>
    <w:rsid w:val="00B22B57"/>
    <w:rsid w:val="00B22D7D"/>
    <w:rsid w:val="00B23818"/>
    <w:rsid w:val="00B23945"/>
    <w:rsid w:val="00B23955"/>
    <w:rsid w:val="00B23C4C"/>
    <w:rsid w:val="00B241F0"/>
    <w:rsid w:val="00B242E2"/>
    <w:rsid w:val="00B243A1"/>
    <w:rsid w:val="00B24F35"/>
    <w:rsid w:val="00B25354"/>
    <w:rsid w:val="00B254E2"/>
    <w:rsid w:val="00B25A81"/>
    <w:rsid w:val="00B25A91"/>
    <w:rsid w:val="00B25E72"/>
    <w:rsid w:val="00B261CA"/>
    <w:rsid w:val="00B2659F"/>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CE2"/>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6C6"/>
    <w:rsid w:val="00B42800"/>
    <w:rsid w:val="00B42876"/>
    <w:rsid w:val="00B43A7E"/>
    <w:rsid w:val="00B4450D"/>
    <w:rsid w:val="00B44616"/>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5F5"/>
    <w:rsid w:val="00B72970"/>
    <w:rsid w:val="00B72C42"/>
    <w:rsid w:val="00B7384A"/>
    <w:rsid w:val="00B73F25"/>
    <w:rsid w:val="00B75007"/>
    <w:rsid w:val="00B75663"/>
    <w:rsid w:val="00B75838"/>
    <w:rsid w:val="00B76623"/>
    <w:rsid w:val="00B76D52"/>
    <w:rsid w:val="00B772AF"/>
    <w:rsid w:val="00B7751F"/>
    <w:rsid w:val="00B77BB7"/>
    <w:rsid w:val="00B77D01"/>
    <w:rsid w:val="00B77F87"/>
    <w:rsid w:val="00B803E6"/>
    <w:rsid w:val="00B80B80"/>
    <w:rsid w:val="00B80D8C"/>
    <w:rsid w:val="00B80DCD"/>
    <w:rsid w:val="00B81259"/>
    <w:rsid w:val="00B81893"/>
    <w:rsid w:val="00B81F3F"/>
    <w:rsid w:val="00B81F83"/>
    <w:rsid w:val="00B8201A"/>
    <w:rsid w:val="00B823DF"/>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B34"/>
    <w:rsid w:val="00B93441"/>
    <w:rsid w:val="00B9376E"/>
    <w:rsid w:val="00B93F04"/>
    <w:rsid w:val="00B942DF"/>
    <w:rsid w:val="00B9450D"/>
    <w:rsid w:val="00B9490B"/>
    <w:rsid w:val="00B94FD9"/>
    <w:rsid w:val="00B95576"/>
    <w:rsid w:val="00B9599C"/>
    <w:rsid w:val="00B95B9D"/>
    <w:rsid w:val="00B95C14"/>
    <w:rsid w:val="00B96386"/>
    <w:rsid w:val="00B96849"/>
    <w:rsid w:val="00B96F70"/>
    <w:rsid w:val="00B976CB"/>
    <w:rsid w:val="00B97DD2"/>
    <w:rsid w:val="00BA0042"/>
    <w:rsid w:val="00BA0542"/>
    <w:rsid w:val="00BA0A62"/>
    <w:rsid w:val="00BA0B10"/>
    <w:rsid w:val="00BA0F56"/>
    <w:rsid w:val="00BA0FB5"/>
    <w:rsid w:val="00BA1076"/>
    <w:rsid w:val="00BA1449"/>
    <w:rsid w:val="00BA17D9"/>
    <w:rsid w:val="00BA1A22"/>
    <w:rsid w:val="00BA1ECE"/>
    <w:rsid w:val="00BA20BD"/>
    <w:rsid w:val="00BA2314"/>
    <w:rsid w:val="00BA23AC"/>
    <w:rsid w:val="00BA2874"/>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3F5"/>
    <w:rsid w:val="00BB1B3E"/>
    <w:rsid w:val="00BB1ECD"/>
    <w:rsid w:val="00BB1F5E"/>
    <w:rsid w:val="00BB2B37"/>
    <w:rsid w:val="00BB2B64"/>
    <w:rsid w:val="00BB2E03"/>
    <w:rsid w:val="00BB33DF"/>
    <w:rsid w:val="00BB3D4C"/>
    <w:rsid w:val="00BB4531"/>
    <w:rsid w:val="00BB4E82"/>
    <w:rsid w:val="00BB4EF1"/>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A15"/>
    <w:rsid w:val="00BD1B2A"/>
    <w:rsid w:val="00BD2054"/>
    <w:rsid w:val="00BD214F"/>
    <w:rsid w:val="00BD2348"/>
    <w:rsid w:val="00BD2DA4"/>
    <w:rsid w:val="00BD312C"/>
    <w:rsid w:val="00BD3273"/>
    <w:rsid w:val="00BD34F3"/>
    <w:rsid w:val="00BD4318"/>
    <w:rsid w:val="00BD4462"/>
    <w:rsid w:val="00BD4A06"/>
    <w:rsid w:val="00BD4DF1"/>
    <w:rsid w:val="00BD5621"/>
    <w:rsid w:val="00BD5826"/>
    <w:rsid w:val="00BD5851"/>
    <w:rsid w:val="00BD5FB1"/>
    <w:rsid w:val="00BD6452"/>
    <w:rsid w:val="00BD645D"/>
    <w:rsid w:val="00BD64A8"/>
    <w:rsid w:val="00BD6570"/>
    <w:rsid w:val="00BD65E6"/>
    <w:rsid w:val="00BD665F"/>
    <w:rsid w:val="00BD6AAA"/>
    <w:rsid w:val="00BD6AF3"/>
    <w:rsid w:val="00BD6FE8"/>
    <w:rsid w:val="00BD7D9F"/>
    <w:rsid w:val="00BE12CF"/>
    <w:rsid w:val="00BE163B"/>
    <w:rsid w:val="00BE1A40"/>
    <w:rsid w:val="00BE1CB5"/>
    <w:rsid w:val="00BE2707"/>
    <w:rsid w:val="00BE33E9"/>
    <w:rsid w:val="00BE3A34"/>
    <w:rsid w:val="00BE430F"/>
    <w:rsid w:val="00BE4A02"/>
    <w:rsid w:val="00BE4B1C"/>
    <w:rsid w:val="00BE519F"/>
    <w:rsid w:val="00BE52B7"/>
    <w:rsid w:val="00BE53D9"/>
    <w:rsid w:val="00BE5CA4"/>
    <w:rsid w:val="00BE5DF6"/>
    <w:rsid w:val="00BE62ED"/>
    <w:rsid w:val="00BE6372"/>
    <w:rsid w:val="00BE6685"/>
    <w:rsid w:val="00BE6A94"/>
    <w:rsid w:val="00BE6E94"/>
    <w:rsid w:val="00BE7193"/>
    <w:rsid w:val="00BE72A3"/>
    <w:rsid w:val="00BE79D4"/>
    <w:rsid w:val="00BF02D9"/>
    <w:rsid w:val="00BF06A0"/>
    <w:rsid w:val="00BF070B"/>
    <w:rsid w:val="00BF0E52"/>
    <w:rsid w:val="00BF184B"/>
    <w:rsid w:val="00BF1927"/>
    <w:rsid w:val="00BF218E"/>
    <w:rsid w:val="00BF21AF"/>
    <w:rsid w:val="00BF2D40"/>
    <w:rsid w:val="00BF3100"/>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354"/>
    <w:rsid w:val="00C00FE4"/>
    <w:rsid w:val="00C01273"/>
    <w:rsid w:val="00C018A5"/>
    <w:rsid w:val="00C01B0C"/>
    <w:rsid w:val="00C01B69"/>
    <w:rsid w:val="00C01C89"/>
    <w:rsid w:val="00C01D35"/>
    <w:rsid w:val="00C01E1C"/>
    <w:rsid w:val="00C01E7B"/>
    <w:rsid w:val="00C027B7"/>
    <w:rsid w:val="00C02B34"/>
    <w:rsid w:val="00C02C8F"/>
    <w:rsid w:val="00C03FA5"/>
    <w:rsid w:val="00C03FBA"/>
    <w:rsid w:val="00C04FB2"/>
    <w:rsid w:val="00C05963"/>
    <w:rsid w:val="00C05AA6"/>
    <w:rsid w:val="00C05E88"/>
    <w:rsid w:val="00C066AA"/>
    <w:rsid w:val="00C06AC6"/>
    <w:rsid w:val="00C06AFB"/>
    <w:rsid w:val="00C06B63"/>
    <w:rsid w:val="00C06E83"/>
    <w:rsid w:val="00C06FE5"/>
    <w:rsid w:val="00C07050"/>
    <w:rsid w:val="00C0716B"/>
    <w:rsid w:val="00C071E5"/>
    <w:rsid w:val="00C0791A"/>
    <w:rsid w:val="00C1015D"/>
    <w:rsid w:val="00C103AA"/>
    <w:rsid w:val="00C113F3"/>
    <w:rsid w:val="00C11DEB"/>
    <w:rsid w:val="00C11E30"/>
    <w:rsid w:val="00C11E3A"/>
    <w:rsid w:val="00C11E60"/>
    <w:rsid w:val="00C12291"/>
    <w:rsid w:val="00C12E04"/>
    <w:rsid w:val="00C1305E"/>
    <w:rsid w:val="00C134DC"/>
    <w:rsid w:val="00C14344"/>
    <w:rsid w:val="00C1443A"/>
    <w:rsid w:val="00C14499"/>
    <w:rsid w:val="00C145E0"/>
    <w:rsid w:val="00C14963"/>
    <w:rsid w:val="00C14A94"/>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881"/>
    <w:rsid w:val="00C2359E"/>
    <w:rsid w:val="00C2363D"/>
    <w:rsid w:val="00C24176"/>
    <w:rsid w:val="00C24635"/>
    <w:rsid w:val="00C2491D"/>
    <w:rsid w:val="00C25099"/>
    <w:rsid w:val="00C25C5D"/>
    <w:rsid w:val="00C25F5F"/>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549F"/>
    <w:rsid w:val="00C356D1"/>
    <w:rsid w:val="00C35FE0"/>
    <w:rsid w:val="00C364C0"/>
    <w:rsid w:val="00C364C1"/>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D13"/>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1074"/>
    <w:rsid w:val="00C51DDC"/>
    <w:rsid w:val="00C5265A"/>
    <w:rsid w:val="00C52B23"/>
    <w:rsid w:val="00C52FEA"/>
    <w:rsid w:val="00C531EE"/>
    <w:rsid w:val="00C53CD2"/>
    <w:rsid w:val="00C53D71"/>
    <w:rsid w:val="00C540FB"/>
    <w:rsid w:val="00C54668"/>
    <w:rsid w:val="00C54C61"/>
    <w:rsid w:val="00C54C98"/>
    <w:rsid w:val="00C551D1"/>
    <w:rsid w:val="00C556D1"/>
    <w:rsid w:val="00C55745"/>
    <w:rsid w:val="00C55A06"/>
    <w:rsid w:val="00C55AD9"/>
    <w:rsid w:val="00C55F26"/>
    <w:rsid w:val="00C56225"/>
    <w:rsid w:val="00C56831"/>
    <w:rsid w:val="00C57751"/>
    <w:rsid w:val="00C57C0C"/>
    <w:rsid w:val="00C57C91"/>
    <w:rsid w:val="00C57E31"/>
    <w:rsid w:val="00C57ED1"/>
    <w:rsid w:val="00C60569"/>
    <w:rsid w:val="00C60A7F"/>
    <w:rsid w:val="00C61555"/>
    <w:rsid w:val="00C61E58"/>
    <w:rsid w:val="00C62599"/>
    <w:rsid w:val="00C6267A"/>
    <w:rsid w:val="00C62A1D"/>
    <w:rsid w:val="00C63035"/>
    <w:rsid w:val="00C6335F"/>
    <w:rsid w:val="00C634C4"/>
    <w:rsid w:val="00C63B35"/>
    <w:rsid w:val="00C63C60"/>
    <w:rsid w:val="00C64078"/>
    <w:rsid w:val="00C65933"/>
    <w:rsid w:val="00C660C4"/>
    <w:rsid w:val="00C660E8"/>
    <w:rsid w:val="00C660FE"/>
    <w:rsid w:val="00C668E2"/>
    <w:rsid w:val="00C67004"/>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41A7"/>
    <w:rsid w:val="00C74286"/>
    <w:rsid w:val="00C7441E"/>
    <w:rsid w:val="00C74D72"/>
    <w:rsid w:val="00C75516"/>
    <w:rsid w:val="00C75A4C"/>
    <w:rsid w:val="00C75E2E"/>
    <w:rsid w:val="00C75EB7"/>
    <w:rsid w:val="00C75F87"/>
    <w:rsid w:val="00C76A9B"/>
    <w:rsid w:val="00C76B7E"/>
    <w:rsid w:val="00C76D3A"/>
    <w:rsid w:val="00C76F9C"/>
    <w:rsid w:val="00C77126"/>
    <w:rsid w:val="00C773C6"/>
    <w:rsid w:val="00C7792B"/>
    <w:rsid w:val="00C800DB"/>
    <w:rsid w:val="00C81176"/>
    <w:rsid w:val="00C813BA"/>
    <w:rsid w:val="00C81429"/>
    <w:rsid w:val="00C81ADB"/>
    <w:rsid w:val="00C81D2A"/>
    <w:rsid w:val="00C81EE8"/>
    <w:rsid w:val="00C82239"/>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26B0"/>
    <w:rsid w:val="00C927F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930"/>
    <w:rsid w:val="00CA2F1B"/>
    <w:rsid w:val="00CA30DD"/>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B0204"/>
    <w:rsid w:val="00CB022D"/>
    <w:rsid w:val="00CB0372"/>
    <w:rsid w:val="00CB07CD"/>
    <w:rsid w:val="00CB0ADE"/>
    <w:rsid w:val="00CB0D17"/>
    <w:rsid w:val="00CB1745"/>
    <w:rsid w:val="00CB1877"/>
    <w:rsid w:val="00CB224C"/>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5F0"/>
    <w:rsid w:val="00CC4AC3"/>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750F"/>
    <w:rsid w:val="00CD79CE"/>
    <w:rsid w:val="00CE0876"/>
    <w:rsid w:val="00CE0A77"/>
    <w:rsid w:val="00CE0AA3"/>
    <w:rsid w:val="00CE0B5F"/>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7BF"/>
    <w:rsid w:val="00CE5895"/>
    <w:rsid w:val="00CE5CCD"/>
    <w:rsid w:val="00CE6C96"/>
    <w:rsid w:val="00CE6DC9"/>
    <w:rsid w:val="00CE753E"/>
    <w:rsid w:val="00CE7557"/>
    <w:rsid w:val="00CE76BF"/>
    <w:rsid w:val="00CE77DC"/>
    <w:rsid w:val="00CF01CB"/>
    <w:rsid w:val="00CF0330"/>
    <w:rsid w:val="00CF041C"/>
    <w:rsid w:val="00CF09C7"/>
    <w:rsid w:val="00CF0E15"/>
    <w:rsid w:val="00CF15B1"/>
    <w:rsid w:val="00CF1A67"/>
    <w:rsid w:val="00CF1FF1"/>
    <w:rsid w:val="00CF31D0"/>
    <w:rsid w:val="00CF36B4"/>
    <w:rsid w:val="00CF384B"/>
    <w:rsid w:val="00CF3F14"/>
    <w:rsid w:val="00CF3FEA"/>
    <w:rsid w:val="00CF4C39"/>
    <w:rsid w:val="00CF4DA3"/>
    <w:rsid w:val="00CF525A"/>
    <w:rsid w:val="00CF551E"/>
    <w:rsid w:val="00CF582F"/>
    <w:rsid w:val="00CF5F85"/>
    <w:rsid w:val="00CF60FE"/>
    <w:rsid w:val="00CF62C5"/>
    <w:rsid w:val="00CF67D1"/>
    <w:rsid w:val="00CF6F7F"/>
    <w:rsid w:val="00CF7100"/>
    <w:rsid w:val="00CF73CE"/>
    <w:rsid w:val="00CF7461"/>
    <w:rsid w:val="00CF75E9"/>
    <w:rsid w:val="00CF776F"/>
    <w:rsid w:val="00CF785E"/>
    <w:rsid w:val="00D00388"/>
    <w:rsid w:val="00D00C0C"/>
    <w:rsid w:val="00D0127E"/>
    <w:rsid w:val="00D01467"/>
    <w:rsid w:val="00D015C0"/>
    <w:rsid w:val="00D01D15"/>
    <w:rsid w:val="00D01F9F"/>
    <w:rsid w:val="00D01FB4"/>
    <w:rsid w:val="00D021AC"/>
    <w:rsid w:val="00D02512"/>
    <w:rsid w:val="00D02587"/>
    <w:rsid w:val="00D02590"/>
    <w:rsid w:val="00D027F3"/>
    <w:rsid w:val="00D02976"/>
    <w:rsid w:val="00D0316C"/>
    <w:rsid w:val="00D035DD"/>
    <w:rsid w:val="00D03743"/>
    <w:rsid w:val="00D0375B"/>
    <w:rsid w:val="00D03DA0"/>
    <w:rsid w:val="00D04BAD"/>
    <w:rsid w:val="00D05577"/>
    <w:rsid w:val="00D05993"/>
    <w:rsid w:val="00D059AC"/>
    <w:rsid w:val="00D06040"/>
    <w:rsid w:val="00D0616D"/>
    <w:rsid w:val="00D06477"/>
    <w:rsid w:val="00D064BA"/>
    <w:rsid w:val="00D06861"/>
    <w:rsid w:val="00D069FC"/>
    <w:rsid w:val="00D06ADA"/>
    <w:rsid w:val="00D07309"/>
    <w:rsid w:val="00D07705"/>
    <w:rsid w:val="00D07F67"/>
    <w:rsid w:val="00D10A07"/>
    <w:rsid w:val="00D10BD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33C"/>
    <w:rsid w:val="00D14954"/>
    <w:rsid w:val="00D15098"/>
    <w:rsid w:val="00D154B6"/>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C4A"/>
    <w:rsid w:val="00D23C82"/>
    <w:rsid w:val="00D23F98"/>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30343"/>
    <w:rsid w:val="00D3035D"/>
    <w:rsid w:val="00D30B3D"/>
    <w:rsid w:val="00D31956"/>
    <w:rsid w:val="00D31F66"/>
    <w:rsid w:val="00D31FA2"/>
    <w:rsid w:val="00D326EA"/>
    <w:rsid w:val="00D326F1"/>
    <w:rsid w:val="00D3285C"/>
    <w:rsid w:val="00D32903"/>
    <w:rsid w:val="00D32B91"/>
    <w:rsid w:val="00D32E45"/>
    <w:rsid w:val="00D3314C"/>
    <w:rsid w:val="00D33947"/>
    <w:rsid w:val="00D33A7B"/>
    <w:rsid w:val="00D33C72"/>
    <w:rsid w:val="00D33CF9"/>
    <w:rsid w:val="00D34025"/>
    <w:rsid w:val="00D3423C"/>
    <w:rsid w:val="00D34DA6"/>
    <w:rsid w:val="00D350D7"/>
    <w:rsid w:val="00D35825"/>
    <w:rsid w:val="00D3588D"/>
    <w:rsid w:val="00D365FA"/>
    <w:rsid w:val="00D3689A"/>
    <w:rsid w:val="00D36B92"/>
    <w:rsid w:val="00D36F4B"/>
    <w:rsid w:val="00D37473"/>
    <w:rsid w:val="00D37CCA"/>
    <w:rsid w:val="00D37D4F"/>
    <w:rsid w:val="00D40C07"/>
    <w:rsid w:val="00D41385"/>
    <w:rsid w:val="00D414AC"/>
    <w:rsid w:val="00D41992"/>
    <w:rsid w:val="00D41A72"/>
    <w:rsid w:val="00D41ADD"/>
    <w:rsid w:val="00D42380"/>
    <w:rsid w:val="00D431CB"/>
    <w:rsid w:val="00D43280"/>
    <w:rsid w:val="00D43328"/>
    <w:rsid w:val="00D435A1"/>
    <w:rsid w:val="00D43785"/>
    <w:rsid w:val="00D43B5C"/>
    <w:rsid w:val="00D43C00"/>
    <w:rsid w:val="00D43EA0"/>
    <w:rsid w:val="00D44076"/>
    <w:rsid w:val="00D44402"/>
    <w:rsid w:val="00D44424"/>
    <w:rsid w:val="00D455FA"/>
    <w:rsid w:val="00D455FD"/>
    <w:rsid w:val="00D45A8D"/>
    <w:rsid w:val="00D46410"/>
    <w:rsid w:val="00D46E68"/>
    <w:rsid w:val="00D46F6B"/>
    <w:rsid w:val="00D47666"/>
    <w:rsid w:val="00D47FFB"/>
    <w:rsid w:val="00D502ED"/>
    <w:rsid w:val="00D5068D"/>
    <w:rsid w:val="00D5075E"/>
    <w:rsid w:val="00D50809"/>
    <w:rsid w:val="00D50C48"/>
    <w:rsid w:val="00D515AE"/>
    <w:rsid w:val="00D519ED"/>
    <w:rsid w:val="00D536C4"/>
    <w:rsid w:val="00D5442A"/>
    <w:rsid w:val="00D546B8"/>
    <w:rsid w:val="00D54889"/>
    <w:rsid w:val="00D54CF8"/>
    <w:rsid w:val="00D54D64"/>
    <w:rsid w:val="00D55098"/>
    <w:rsid w:val="00D550F6"/>
    <w:rsid w:val="00D55974"/>
    <w:rsid w:val="00D55CA3"/>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6531"/>
    <w:rsid w:val="00D66816"/>
    <w:rsid w:val="00D66B37"/>
    <w:rsid w:val="00D66BD9"/>
    <w:rsid w:val="00D66D48"/>
    <w:rsid w:val="00D66DEA"/>
    <w:rsid w:val="00D67B2A"/>
    <w:rsid w:val="00D67FBD"/>
    <w:rsid w:val="00D70B76"/>
    <w:rsid w:val="00D70F22"/>
    <w:rsid w:val="00D70FFA"/>
    <w:rsid w:val="00D71197"/>
    <w:rsid w:val="00D71347"/>
    <w:rsid w:val="00D71456"/>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F19"/>
    <w:rsid w:val="00D75E9A"/>
    <w:rsid w:val="00D76400"/>
    <w:rsid w:val="00D7645C"/>
    <w:rsid w:val="00D7660A"/>
    <w:rsid w:val="00D766CC"/>
    <w:rsid w:val="00D769AD"/>
    <w:rsid w:val="00D7729C"/>
    <w:rsid w:val="00D77317"/>
    <w:rsid w:val="00D7746C"/>
    <w:rsid w:val="00D775A3"/>
    <w:rsid w:val="00D815CA"/>
    <w:rsid w:val="00D81B5C"/>
    <w:rsid w:val="00D82314"/>
    <w:rsid w:val="00D82882"/>
    <w:rsid w:val="00D828D0"/>
    <w:rsid w:val="00D829D5"/>
    <w:rsid w:val="00D82A8F"/>
    <w:rsid w:val="00D82AF7"/>
    <w:rsid w:val="00D82F37"/>
    <w:rsid w:val="00D833C9"/>
    <w:rsid w:val="00D85396"/>
    <w:rsid w:val="00D85A98"/>
    <w:rsid w:val="00D85AE5"/>
    <w:rsid w:val="00D85EF3"/>
    <w:rsid w:val="00D85F64"/>
    <w:rsid w:val="00D86B8F"/>
    <w:rsid w:val="00D86C3D"/>
    <w:rsid w:val="00D86EB2"/>
    <w:rsid w:val="00D86FFE"/>
    <w:rsid w:val="00D87EC4"/>
    <w:rsid w:val="00D87FA2"/>
    <w:rsid w:val="00D901BA"/>
    <w:rsid w:val="00D90601"/>
    <w:rsid w:val="00D90C03"/>
    <w:rsid w:val="00D90C84"/>
    <w:rsid w:val="00D90DF8"/>
    <w:rsid w:val="00D90FD5"/>
    <w:rsid w:val="00D90FF3"/>
    <w:rsid w:val="00D91180"/>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79B"/>
    <w:rsid w:val="00D958B5"/>
    <w:rsid w:val="00D95DD6"/>
    <w:rsid w:val="00D95E62"/>
    <w:rsid w:val="00D9605B"/>
    <w:rsid w:val="00D96258"/>
    <w:rsid w:val="00D9673D"/>
    <w:rsid w:val="00D97496"/>
    <w:rsid w:val="00D97A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AE4"/>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4BE0"/>
    <w:rsid w:val="00DB5902"/>
    <w:rsid w:val="00DB5A45"/>
    <w:rsid w:val="00DB5CFF"/>
    <w:rsid w:val="00DB5E8D"/>
    <w:rsid w:val="00DB6115"/>
    <w:rsid w:val="00DB6129"/>
    <w:rsid w:val="00DB62A4"/>
    <w:rsid w:val="00DB6F47"/>
    <w:rsid w:val="00DB76FC"/>
    <w:rsid w:val="00DB79DE"/>
    <w:rsid w:val="00DB7DED"/>
    <w:rsid w:val="00DC010B"/>
    <w:rsid w:val="00DC0364"/>
    <w:rsid w:val="00DC04C5"/>
    <w:rsid w:val="00DC0C04"/>
    <w:rsid w:val="00DC13B4"/>
    <w:rsid w:val="00DC1A3C"/>
    <w:rsid w:val="00DC21E8"/>
    <w:rsid w:val="00DC26A9"/>
    <w:rsid w:val="00DC2BBF"/>
    <w:rsid w:val="00DC3015"/>
    <w:rsid w:val="00DC34DB"/>
    <w:rsid w:val="00DC40E4"/>
    <w:rsid w:val="00DC49ED"/>
    <w:rsid w:val="00DC4FD3"/>
    <w:rsid w:val="00DC5397"/>
    <w:rsid w:val="00DC646F"/>
    <w:rsid w:val="00DC6696"/>
    <w:rsid w:val="00DC6759"/>
    <w:rsid w:val="00DC69F3"/>
    <w:rsid w:val="00DD050B"/>
    <w:rsid w:val="00DD0598"/>
    <w:rsid w:val="00DD0A96"/>
    <w:rsid w:val="00DD1880"/>
    <w:rsid w:val="00DD1918"/>
    <w:rsid w:val="00DD1D9E"/>
    <w:rsid w:val="00DD1E96"/>
    <w:rsid w:val="00DD2000"/>
    <w:rsid w:val="00DD2002"/>
    <w:rsid w:val="00DD20C4"/>
    <w:rsid w:val="00DD2535"/>
    <w:rsid w:val="00DD34DA"/>
    <w:rsid w:val="00DD387C"/>
    <w:rsid w:val="00DD3C96"/>
    <w:rsid w:val="00DD43B2"/>
    <w:rsid w:val="00DD452B"/>
    <w:rsid w:val="00DD4637"/>
    <w:rsid w:val="00DD46DA"/>
    <w:rsid w:val="00DD53BF"/>
    <w:rsid w:val="00DD5BAA"/>
    <w:rsid w:val="00DD5D37"/>
    <w:rsid w:val="00DD621B"/>
    <w:rsid w:val="00DD6552"/>
    <w:rsid w:val="00DD68E5"/>
    <w:rsid w:val="00DD6F26"/>
    <w:rsid w:val="00DD7001"/>
    <w:rsid w:val="00DD7161"/>
    <w:rsid w:val="00DD7671"/>
    <w:rsid w:val="00DD7E2B"/>
    <w:rsid w:val="00DE03AB"/>
    <w:rsid w:val="00DE07CE"/>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69"/>
    <w:rsid w:val="00DE6DA6"/>
    <w:rsid w:val="00DE6EA9"/>
    <w:rsid w:val="00DE6F33"/>
    <w:rsid w:val="00DE71EA"/>
    <w:rsid w:val="00DE74B6"/>
    <w:rsid w:val="00DE7755"/>
    <w:rsid w:val="00DE786A"/>
    <w:rsid w:val="00DF05BB"/>
    <w:rsid w:val="00DF0856"/>
    <w:rsid w:val="00DF0E7D"/>
    <w:rsid w:val="00DF10AF"/>
    <w:rsid w:val="00DF119D"/>
    <w:rsid w:val="00DF15EC"/>
    <w:rsid w:val="00DF17A7"/>
    <w:rsid w:val="00DF1939"/>
    <w:rsid w:val="00DF1975"/>
    <w:rsid w:val="00DF1D9B"/>
    <w:rsid w:val="00DF20E0"/>
    <w:rsid w:val="00DF2143"/>
    <w:rsid w:val="00DF232B"/>
    <w:rsid w:val="00DF2B34"/>
    <w:rsid w:val="00DF2C5A"/>
    <w:rsid w:val="00DF2D9D"/>
    <w:rsid w:val="00DF30B7"/>
    <w:rsid w:val="00DF3167"/>
    <w:rsid w:val="00DF368F"/>
    <w:rsid w:val="00DF3FD4"/>
    <w:rsid w:val="00DF4589"/>
    <w:rsid w:val="00DF5084"/>
    <w:rsid w:val="00DF51B1"/>
    <w:rsid w:val="00DF5255"/>
    <w:rsid w:val="00DF5609"/>
    <w:rsid w:val="00DF5BB1"/>
    <w:rsid w:val="00DF5D2B"/>
    <w:rsid w:val="00DF6361"/>
    <w:rsid w:val="00DF6556"/>
    <w:rsid w:val="00DF6DF0"/>
    <w:rsid w:val="00DF713D"/>
    <w:rsid w:val="00DF7521"/>
    <w:rsid w:val="00DF7664"/>
    <w:rsid w:val="00DF7980"/>
    <w:rsid w:val="00DF7B14"/>
    <w:rsid w:val="00E00668"/>
    <w:rsid w:val="00E00C1B"/>
    <w:rsid w:val="00E00FB5"/>
    <w:rsid w:val="00E00FC9"/>
    <w:rsid w:val="00E01098"/>
    <w:rsid w:val="00E012FC"/>
    <w:rsid w:val="00E0137C"/>
    <w:rsid w:val="00E01BC0"/>
    <w:rsid w:val="00E020E5"/>
    <w:rsid w:val="00E028D2"/>
    <w:rsid w:val="00E02A00"/>
    <w:rsid w:val="00E036FF"/>
    <w:rsid w:val="00E04421"/>
    <w:rsid w:val="00E04681"/>
    <w:rsid w:val="00E057B1"/>
    <w:rsid w:val="00E05B46"/>
    <w:rsid w:val="00E06150"/>
    <w:rsid w:val="00E067B9"/>
    <w:rsid w:val="00E06B36"/>
    <w:rsid w:val="00E06D9F"/>
    <w:rsid w:val="00E076F5"/>
    <w:rsid w:val="00E07850"/>
    <w:rsid w:val="00E07BA6"/>
    <w:rsid w:val="00E07EED"/>
    <w:rsid w:val="00E07FD2"/>
    <w:rsid w:val="00E10073"/>
    <w:rsid w:val="00E10077"/>
    <w:rsid w:val="00E101EC"/>
    <w:rsid w:val="00E10246"/>
    <w:rsid w:val="00E102FD"/>
    <w:rsid w:val="00E1035A"/>
    <w:rsid w:val="00E10743"/>
    <w:rsid w:val="00E107CB"/>
    <w:rsid w:val="00E10A69"/>
    <w:rsid w:val="00E10A86"/>
    <w:rsid w:val="00E10BD2"/>
    <w:rsid w:val="00E10D20"/>
    <w:rsid w:val="00E10DB6"/>
    <w:rsid w:val="00E10F6F"/>
    <w:rsid w:val="00E11068"/>
    <w:rsid w:val="00E1165C"/>
    <w:rsid w:val="00E117FD"/>
    <w:rsid w:val="00E11CC0"/>
    <w:rsid w:val="00E1207F"/>
    <w:rsid w:val="00E1213B"/>
    <w:rsid w:val="00E12871"/>
    <w:rsid w:val="00E1290E"/>
    <w:rsid w:val="00E12994"/>
    <w:rsid w:val="00E12AFA"/>
    <w:rsid w:val="00E12B31"/>
    <w:rsid w:val="00E12C4E"/>
    <w:rsid w:val="00E12CA8"/>
    <w:rsid w:val="00E12CF3"/>
    <w:rsid w:val="00E13487"/>
    <w:rsid w:val="00E14861"/>
    <w:rsid w:val="00E148A7"/>
    <w:rsid w:val="00E14D86"/>
    <w:rsid w:val="00E158A5"/>
    <w:rsid w:val="00E15ECE"/>
    <w:rsid w:val="00E16A40"/>
    <w:rsid w:val="00E16A8B"/>
    <w:rsid w:val="00E16D54"/>
    <w:rsid w:val="00E16D94"/>
    <w:rsid w:val="00E171CC"/>
    <w:rsid w:val="00E174EE"/>
    <w:rsid w:val="00E1790B"/>
    <w:rsid w:val="00E206F5"/>
    <w:rsid w:val="00E20E17"/>
    <w:rsid w:val="00E213FE"/>
    <w:rsid w:val="00E2177B"/>
    <w:rsid w:val="00E2184A"/>
    <w:rsid w:val="00E21B33"/>
    <w:rsid w:val="00E21D30"/>
    <w:rsid w:val="00E21ECD"/>
    <w:rsid w:val="00E22291"/>
    <w:rsid w:val="00E2234B"/>
    <w:rsid w:val="00E227AC"/>
    <w:rsid w:val="00E22B45"/>
    <w:rsid w:val="00E22B54"/>
    <w:rsid w:val="00E2325D"/>
    <w:rsid w:val="00E236F8"/>
    <w:rsid w:val="00E24936"/>
    <w:rsid w:val="00E2505A"/>
    <w:rsid w:val="00E254EC"/>
    <w:rsid w:val="00E25595"/>
    <w:rsid w:val="00E25656"/>
    <w:rsid w:val="00E25F15"/>
    <w:rsid w:val="00E2602E"/>
    <w:rsid w:val="00E263CB"/>
    <w:rsid w:val="00E2642D"/>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70C8"/>
    <w:rsid w:val="00E4795F"/>
    <w:rsid w:val="00E47A92"/>
    <w:rsid w:val="00E47ABA"/>
    <w:rsid w:val="00E47C19"/>
    <w:rsid w:val="00E47CD1"/>
    <w:rsid w:val="00E47D54"/>
    <w:rsid w:val="00E47E49"/>
    <w:rsid w:val="00E47F53"/>
    <w:rsid w:val="00E47F67"/>
    <w:rsid w:val="00E500C2"/>
    <w:rsid w:val="00E50FDC"/>
    <w:rsid w:val="00E51123"/>
    <w:rsid w:val="00E5141A"/>
    <w:rsid w:val="00E516B1"/>
    <w:rsid w:val="00E51B3E"/>
    <w:rsid w:val="00E52192"/>
    <w:rsid w:val="00E523CA"/>
    <w:rsid w:val="00E525FE"/>
    <w:rsid w:val="00E52C9B"/>
    <w:rsid w:val="00E531C8"/>
    <w:rsid w:val="00E53428"/>
    <w:rsid w:val="00E53540"/>
    <w:rsid w:val="00E5357D"/>
    <w:rsid w:val="00E53773"/>
    <w:rsid w:val="00E5379F"/>
    <w:rsid w:val="00E53E03"/>
    <w:rsid w:val="00E540DE"/>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843"/>
    <w:rsid w:val="00E6189A"/>
    <w:rsid w:val="00E627D9"/>
    <w:rsid w:val="00E62D5A"/>
    <w:rsid w:val="00E63207"/>
    <w:rsid w:val="00E63920"/>
    <w:rsid w:val="00E63CE4"/>
    <w:rsid w:val="00E63CF8"/>
    <w:rsid w:val="00E63E1D"/>
    <w:rsid w:val="00E63EEE"/>
    <w:rsid w:val="00E64161"/>
    <w:rsid w:val="00E64ACB"/>
    <w:rsid w:val="00E64E4C"/>
    <w:rsid w:val="00E659B8"/>
    <w:rsid w:val="00E65BB7"/>
    <w:rsid w:val="00E6669D"/>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5521"/>
    <w:rsid w:val="00E7693C"/>
    <w:rsid w:val="00E769EC"/>
    <w:rsid w:val="00E76C12"/>
    <w:rsid w:val="00E77DBE"/>
    <w:rsid w:val="00E80D70"/>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40C"/>
    <w:rsid w:val="00E93892"/>
    <w:rsid w:val="00E93BA8"/>
    <w:rsid w:val="00E93D5C"/>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FA9"/>
    <w:rsid w:val="00EA178C"/>
    <w:rsid w:val="00EA1809"/>
    <w:rsid w:val="00EA1D42"/>
    <w:rsid w:val="00EA1E30"/>
    <w:rsid w:val="00EA1E41"/>
    <w:rsid w:val="00EA2213"/>
    <w:rsid w:val="00EA2874"/>
    <w:rsid w:val="00EA2C7E"/>
    <w:rsid w:val="00EA2D5F"/>
    <w:rsid w:val="00EA313E"/>
    <w:rsid w:val="00EA3907"/>
    <w:rsid w:val="00EA39EC"/>
    <w:rsid w:val="00EA3D31"/>
    <w:rsid w:val="00EA4720"/>
    <w:rsid w:val="00EA4A59"/>
    <w:rsid w:val="00EA5254"/>
    <w:rsid w:val="00EA541B"/>
    <w:rsid w:val="00EA5D43"/>
    <w:rsid w:val="00EA68B7"/>
    <w:rsid w:val="00EA693C"/>
    <w:rsid w:val="00EA6A55"/>
    <w:rsid w:val="00EA6C3C"/>
    <w:rsid w:val="00EA6F43"/>
    <w:rsid w:val="00EA78B4"/>
    <w:rsid w:val="00EA7E31"/>
    <w:rsid w:val="00EB04E2"/>
    <w:rsid w:val="00EB07A0"/>
    <w:rsid w:val="00EB0F3B"/>
    <w:rsid w:val="00EB1398"/>
    <w:rsid w:val="00EB1636"/>
    <w:rsid w:val="00EB1E25"/>
    <w:rsid w:val="00EB1EF2"/>
    <w:rsid w:val="00EB2297"/>
    <w:rsid w:val="00EB3063"/>
    <w:rsid w:val="00EB3599"/>
    <w:rsid w:val="00EB370B"/>
    <w:rsid w:val="00EB379C"/>
    <w:rsid w:val="00EB3BE1"/>
    <w:rsid w:val="00EB3FC3"/>
    <w:rsid w:val="00EB41BC"/>
    <w:rsid w:val="00EB437D"/>
    <w:rsid w:val="00EB4B20"/>
    <w:rsid w:val="00EB50C6"/>
    <w:rsid w:val="00EB51BE"/>
    <w:rsid w:val="00EB58AB"/>
    <w:rsid w:val="00EB5B0D"/>
    <w:rsid w:val="00EB5B44"/>
    <w:rsid w:val="00EB6123"/>
    <w:rsid w:val="00EB62FF"/>
    <w:rsid w:val="00EB659D"/>
    <w:rsid w:val="00EB67B9"/>
    <w:rsid w:val="00EB6C9B"/>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6BC"/>
    <w:rsid w:val="00EC287A"/>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88"/>
    <w:rsid w:val="00ED7A5A"/>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6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1D7"/>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B58"/>
    <w:rsid w:val="00F122DD"/>
    <w:rsid w:val="00F12982"/>
    <w:rsid w:val="00F12A8D"/>
    <w:rsid w:val="00F133BA"/>
    <w:rsid w:val="00F136BE"/>
    <w:rsid w:val="00F1388D"/>
    <w:rsid w:val="00F140F7"/>
    <w:rsid w:val="00F142FE"/>
    <w:rsid w:val="00F14AEE"/>
    <w:rsid w:val="00F14DCC"/>
    <w:rsid w:val="00F14E11"/>
    <w:rsid w:val="00F15237"/>
    <w:rsid w:val="00F1534C"/>
    <w:rsid w:val="00F1538C"/>
    <w:rsid w:val="00F15427"/>
    <w:rsid w:val="00F15672"/>
    <w:rsid w:val="00F1584F"/>
    <w:rsid w:val="00F159E9"/>
    <w:rsid w:val="00F163EF"/>
    <w:rsid w:val="00F1649D"/>
    <w:rsid w:val="00F16943"/>
    <w:rsid w:val="00F17841"/>
    <w:rsid w:val="00F17E30"/>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11A"/>
    <w:rsid w:val="00F234DE"/>
    <w:rsid w:val="00F2367D"/>
    <w:rsid w:val="00F238A7"/>
    <w:rsid w:val="00F23AD4"/>
    <w:rsid w:val="00F23C47"/>
    <w:rsid w:val="00F243B1"/>
    <w:rsid w:val="00F249ED"/>
    <w:rsid w:val="00F24D70"/>
    <w:rsid w:val="00F24E82"/>
    <w:rsid w:val="00F2503E"/>
    <w:rsid w:val="00F25097"/>
    <w:rsid w:val="00F253C5"/>
    <w:rsid w:val="00F255B8"/>
    <w:rsid w:val="00F25879"/>
    <w:rsid w:val="00F25EC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6235"/>
    <w:rsid w:val="00F36CA2"/>
    <w:rsid w:val="00F373EE"/>
    <w:rsid w:val="00F37736"/>
    <w:rsid w:val="00F3787F"/>
    <w:rsid w:val="00F400C2"/>
    <w:rsid w:val="00F4011A"/>
    <w:rsid w:val="00F40499"/>
    <w:rsid w:val="00F409DC"/>
    <w:rsid w:val="00F40C54"/>
    <w:rsid w:val="00F4135D"/>
    <w:rsid w:val="00F4172B"/>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16FF"/>
    <w:rsid w:val="00F521E4"/>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F82"/>
    <w:rsid w:val="00F57005"/>
    <w:rsid w:val="00F57135"/>
    <w:rsid w:val="00F5742A"/>
    <w:rsid w:val="00F57584"/>
    <w:rsid w:val="00F575D0"/>
    <w:rsid w:val="00F57C83"/>
    <w:rsid w:val="00F57E80"/>
    <w:rsid w:val="00F601F1"/>
    <w:rsid w:val="00F60728"/>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250"/>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2B15"/>
    <w:rsid w:val="00F7328E"/>
    <w:rsid w:val="00F737DC"/>
    <w:rsid w:val="00F73842"/>
    <w:rsid w:val="00F73B71"/>
    <w:rsid w:val="00F74753"/>
    <w:rsid w:val="00F74976"/>
    <w:rsid w:val="00F752C8"/>
    <w:rsid w:val="00F75744"/>
    <w:rsid w:val="00F75BC5"/>
    <w:rsid w:val="00F75E6C"/>
    <w:rsid w:val="00F7656D"/>
    <w:rsid w:val="00F77403"/>
    <w:rsid w:val="00F777E5"/>
    <w:rsid w:val="00F778BE"/>
    <w:rsid w:val="00F779FF"/>
    <w:rsid w:val="00F77C1D"/>
    <w:rsid w:val="00F77D23"/>
    <w:rsid w:val="00F80228"/>
    <w:rsid w:val="00F80C2F"/>
    <w:rsid w:val="00F80CE3"/>
    <w:rsid w:val="00F80DC2"/>
    <w:rsid w:val="00F81018"/>
    <w:rsid w:val="00F81BA3"/>
    <w:rsid w:val="00F81F42"/>
    <w:rsid w:val="00F8230D"/>
    <w:rsid w:val="00F82528"/>
    <w:rsid w:val="00F825F1"/>
    <w:rsid w:val="00F826F8"/>
    <w:rsid w:val="00F82909"/>
    <w:rsid w:val="00F82BDC"/>
    <w:rsid w:val="00F82C7C"/>
    <w:rsid w:val="00F82E32"/>
    <w:rsid w:val="00F82F66"/>
    <w:rsid w:val="00F8318A"/>
    <w:rsid w:val="00F833E4"/>
    <w:rsid w:val="00F836CB"/>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B59"/>
    <w:rsid w:val="00F87E25"/>
    <w:rsid w:val="00F909CC"/>
    <w:rsid w:val="00F916CE"/>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B53"/>
    <w:rsid w:val="00F94F0A"/>
    <w:rsid w:val="00F95155"/>
    <w:rsid w:val="00F95790"/>
    <w:rsid w:val="00F9598E"/>
    <w:rsid w:val="00F95F49"/>
    <w:rsid w:val="00F95F97"/>
    <w:rsid w:val="00F96093"/>
    <w:rsid w:val="00F97A08"/>
    <w:rsid w:val="00FA0002"/>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7068"/>
    <w:rsid w:val="00FA712F"/>
    <w:rsid w:val="00FA72AF"/>
    <w:rsid w:val="00FA7391"/>
    <w:rsid w:val="00FA767B"/>
    <w:rsid w:val="00FB00A7"/>
    <w:rsid w:val="00FB057F"/>
    <w:rsid w:val="00FB08C2"/>
    <w:rsid w:val="00FB0975"/>
    <w:rsid w:val="00FB09FE"/>
    <w:rsid w:val="00FB0EA5"/>
    <w:rsid w:val="00FB1390"/>
    <w:rsid w:val="00FB15F4"/>
    <w:rsid w:val="00FB1658"/>
    <w:rsid w:val="00FB184F"/>
    <w:rsid w:val="00FB1EAC"/>
    <w:rsid w:val="00FB22D5"/>
    <w:rsid w:val="00FB236D"/>
    <w:rsid w:val="00FB24A3"/>
    <w:rsid w:val="00FB2B74"/>
    <w:rsid w:val="00FB30E9"/>
    <w:rsid w:val="00FB3316"/>
    <w:rsid w:val="00FB36D2"/>
    <w:rsid w:val="00FB3E6D"/>
    <w:rsid w:val="00FB4292"/>
    <w:rsid w:val="00FB4544"/>
    <w:rsid w:val="00FB4671"/>
    <w:rsid w:val="00FB4800"/>
    <w:rsid w:val="00FB4C37"/>
    <w:rsid w:val="00FB4E98"/>
    <w:rsid w:val="00FB4EEB"/>
    <w:rsid w:val="00FB5300"/>
    <w:rsid w:val="00FB55FB"/>
    <w:rsid w:val="00FB56E7"/>
    <w:rsid w:val="00FB6122"/>
    <w:rsid w:val="00FB68A1"/>
    <w:rsid w:val="00FB6B6D"/>
    <w:rsid w:val="00FB6EF5"/>
    <w:rsid w:val="00FB71DF"/>
    <w:rsid w:val="00FB7214"/>
    <w:rsid w:val="00FB7709"/>
    <w:rsid w:val="00FB78BC"/>
    <w:rsid w:val="00FB7CCB"/>
    <w:rsid w:val="00FB7E17"/>
    <w:rsid w:val="00FB7F44"/>
    <w:rsid w:val="00FC0360"/>
    <w:rsid w:val="00FC04F3"/>
    <w:rsid w:val="00FC1093"/>
    <w:rsid w:val="00FC1419"/>
    <w:rsid w:val="00FC14B5"/>
    <w:rsid w:val="00FC22ED"/>
    <w:rsid w:val="00FC28CB"/>
    <w:rsid w:val="00FC330A"/>
    <w:rsid w:val="00FC33DC"/>
    <w:rsid w:val="00FC3C46"/>
    <w:rsid w:val="00FC3DC0"/>
    <w:rsid w:val="00FC4011"/>
    <w:rsid w:val="00FC455A"/>
    <w:rsid w:val="00FC46B9"/>
    <w:rsid w:val="00FC4EC5"/>
    <w:rsid w:val="00FC593D"/>
    <w:rsid w:val="00FC5BF3"/>
    <w:rsid w:val="00FC5F32"/>
    <w:rsid w:val="00FC6344"/>
    <w:rsid w:val="00FC6409"/>
    <w:rsid w:val="00FC64C5"/>
    <w:rsid w:val="00FC6EAA"/>
    <w:rsid w:val="00FC7791"/>
    <w:rsid w:val="00FC78E7"/>
    <w:rsid w:val="00FC7CA4"/>
    <w:rsid w:val="00FC7DCE"/>
    <w:rsid w:val="00FD0281"/>
    <w:rsid w:val="00FD0390"/>
    <w:rsid w:val="00FD04D8"/>
    <w:rsid w:val="00FD0F95"/>
    <w:rsid w:val="00FD1674"/>
    <w:rsid w:val="00FD18B4"/>
    <w:rsid w:val="00FD1DF6"/>
    <w:rsid w:val="00FD2405"/>
    <w:rsid w:val="00FD2C9D"/>
    <w:rsid w:val="00FD2E27"/>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795"/>
    <w:rsid w:val="00FD6CE9"/>
    <w:rsid w:val="00FD6FEE"/>
    <w:rsid w:val="00FD70B9"/>
    <w:rsid w:val="00FD7851"/>
    <w:rsid w:val="00FD7BEE"/>
    <w:rsid w:val="00FD7C28"/>
    <w:rsid w:val="00FD7CE3"/>
    <w:rsid w:val="00FD7DF6"/>
    <w:rsid w:val="00FD7E30"/>
    <w:rsid w:val="00FE013D"/>
    <w:rsid w:val="00FE0AFB"/>
    <w:rsid w:val="00FE1352"/>
    <w:rsid w:val="00FE150D"/>
    <w:rsid w:val="00FE1512"/>
    <w:rsid w:val="00FE15D2"/>
    <w:rsid w:val="00FE1B16"/>
    <w:rsid w:val="00FE1E56"/>
    <w:rsid w:val="00FE2080"/>
    <w:rsid w:val="00FE2555"/>
    <w:rsid w:val="00FE3D28"/>
    <w:rsid w:val="00FE4063"/>
    <w:rsid w:val="00FE43EF"/>
    <w:rsid w:val="00FE4634"/>
    <w:rsid w:val="00FE46D0"/>
    <w:rsid w:val="00FE48EE"/>
    <w:rsid w:val="00FE4C99"/>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173032621">
          <w:marLeft w:val="432"/>
          <w:marRight w:val="0"/>
          <w:marTop w:val="24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5100719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2093156184">
          <w:marLeft w:val="432"/>
          <w:marRight w:val="0"/>
          <w:marTop w:val="240"/>
          <w:marBottom w:val="0"/>
          <w:divBdr>
            <w:top w:val="none" w:sz="0" w:space="0" w:color="auto"/>
            <w:left w:val="none" w:sz="0" w:space="0" w:color="auto"/>
            <w:bottom w:val="none" w:sz="0" w:space="0" w:color="auto"/>
            <w:right w:val="none" w:sz="0" w:space="0" w:color="auto"/>
          </w:divBdr>
        </w:div>
        <w:div w:id="80831958">
          <w:marLeft w:val="1267"/>
          <w:marRight w:val="0"/>
          <w:marTop w:val="18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E6203B1F-ADE7-4387-AF0A-C5AA2C065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5</Pages>
  <Words>2133</Words>
  <Characters>12161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21</cp:revision>
  <cp:lastPrinted>2007-12-21T04:58:00Z</cp:lastPrinted>
  <dcterms:created xsi:type="dcterms:W3CDTF">2021-03-26T17:22:00Z</dcterms:created>
  <dcterms:modified xsi:type="dcterms:W3CDTF">2021-04-01T06:53:00Z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